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5"/>
        <w:keepNext/>
        <w:suppressAutoHyphens w:val="true"/>
        <w:spacing w:after="28" w:before="28" w:line="360" w:lineRule="auto"/>
        <w:contextualSpacing w:val="false"/>
        <w:jc w:val="center"/>
      </w:pPr>
      <w:r>
        <w:rPr/>
      </w:r>
    </w:p>
    <w:p>
      <w:pPr>
        <w:pStyle w:val="style35"/>
        <w:suppressAutoHyphens w:val="true"/>
        <w:spacing w:after="28" w:before="28" w:line="360" w:lineRule="auto"/>
        <w:contextualSpacing w:val="false"/>
        <w:jc w:val="center"/>
      </w:pPr>
      <w:r>
        <w:rPr/>
      </w:r>
    </w:p>
    <w:p>
      <w:pPr>
        <w:pStyle w:val="style35"/>
        <w:suppressAutoHyphens w:val="true"/>
        <w:spacing w:after="28" w:before="28" w:line="360" w:lineRule="auto"/>
        <w:contextualSpacing w:val="false"/>
        <w:jc w:val="center"/>
      </w:pPr>
      <w:r>
        <w:rPr>
          <w:b/>
          <w:color w:val="333333"/>
          <w:sz w:val="28"/>
          <w:szCs w:val="28"/>
        </w:rPr>
        <w:t>И</w:t>
      </w:r>
      <w:r>
        <w:rPr>
          <w:b/>
          <w:color w:val="333333"/>
          <w:sz w:val="28"/>
          <w:szCs w:val="28"/>
        </w:rPr>
        <w:t>нвестиционное послание</w:t>
      </w:r>
    </w:p>
    <w:p>
      <w:pPr>
        <w:pStyle w:val="style35"/>
        <w:keepNext/>
        <w:suppressAutoHyphens w:val="true"/>
        <w:spacing w:after="28" w:before="28" w:line="360" w:lineRule="auto"/>
        <w:contextualSpacing w:val="false"/>
        <w:jc w:val="center"/>
      </w:pPr>
      <w:r>
        <w:rPr>
          <w:b/>
          <w:color w:val="333333"/>
          <w:sz w:val="28"/>
          <w:szCs w:val="28"/>
        </w:rPr>
        <w:t>Главы администрации муниципального образования «Новоторъяльский муниципальный район» на 2016 год</w:t>
      </w:r>
    </w:p>
    <w:p>
      <w:pPr>
        <w:pStyle w:val="style34"/>
        <w:spacing w:line="360" w:lineRule="auto"/>
        <w:ind w:firstLine="567" w:left="0" w:right="0"/>
        <w:jc w:val="center"/>
      </w:pPr>
      <w:bookmarkStart w:id="0" w:name="_GoBack"/>
      <w:bookmarkStart w:id="1" w:name="_GoBack"/>
      <w:bookmarkEnd w:id="1"/>
      <w:r>
        <w:rPr>
          <w:sz w:val="28"/>
          <w:szCs w:val="28"/>
        </w:rPr>
      </w:r>
    </w:p>
    <w:p>
      <w:pPr>
        <w:pStyle w:val="style0"/>
        <w:widowControl/>
        <w:suppressAutoHyphens w:val="false"/>
        <w:spacing w:line="360" w:lineRule="auto"/>
        <w:ind w:firstLine="567" w:left="0" w:right="0"/>
        <w:jc w:val="both"/>
      </w:pPr>
      <w:r>
        <w:rPr>
          <w:rFonts w:cs="Times New Roman" w:eastAsia="Times New Roman"/>
          <w:sz w:val="28"/>
          <w:szCs w:val="28"/>
          <w:lang w:bidi="ar-SA" w:eastAsia="ru-RU"/>
        </w:rPr>
        <w:t>Сегодня я впервые обращаюсь к вам с инвестиционным посланием. Это для нас с вами совершенно новая практика, которая станет традиционной, ежегодной и позволит, я уверен, добиться существенного прогресса в вопросах взаимоотношения органов местной власти и бизнеса.</w:t>
      </w:r>
    </w:p>
    <w:p>
      <w:pPr>
        <w:pStyle w:val="style0"/>
        <w:widowControl/>
        <w:suppressAutoHyphens w:val="false"/>
        <w:spacing w:line="360" w:lineRule="auto"/>
        <w:ind w:firstLine="567" w:left="0" w:right="0"/>
        <w:jc w:val="both"/>
      </w:pPr>
      <w:r>
        <w:rPr>
          <w:rFonts w:cs="Times New Roman" w:eastAsia="Times New Roman"/>
          <w:sz w:val="28"/>
          <w:szCs w:val="28"/>
          <w:lang w:bidi="ar-SA" w:eastAsia="ru-RU"/>
        </w:rPr>
        <w:t>Цель моего послания – довести до вас основные направления деятельности и шагов по формированию благоприятного делового и инвестиционного климата в районе в 2016 году.</w:t>
      </w:r>
    </w:p>
    <w:p>
      <w:pPr>
        <w:pStyle w:val="style0"/>
        <w:spacing w:line="360" w:lineRule="auto"/>
        <w:ind w:firstLine="567" w:left="0" w:right="0"/>
        <w:jc w:val="both"/>
      </w:pPr>
      <w:r>
        <w:rPr>
          <w:sz w:val="28"/>
          <w:szCs w:val="28"/>
        </w:rPr>
        <w:t>Привлечение инвестиций в экономику района является одной из основных задач, стоящих перед администрацией муниципального образования «Новоторъяльский муниципальный район». Рост инвестиций влияет не только на увеличение налоговых поступлений в бюджет, но и на уровень и качество жизни населения. Поэтому нам необходимо создать комфортные условия для работы предпринимателей и благоприятный инвестиционный климат, направленный на повышение инвестиционной привлекательности района. От наших с вами действий будет зависеть благополучие и стабильность нашего района, сохранение условий для дальнейшего роста экономики и благосостояния граждан.</w:t>
      </w:r>
    </w:p>
    <w:p>
      <w:pPr>
        <w:pStyle w:val="style0"/>
        <w:spacing w:line="360" w:lineRule="auto"/>
        <w:ind w:firstLine="567" w:left="0" w:right="0"/>
        <w:jc w:val="both"/>
      </w:pPr>
      <w:r>
        <w:rPr>
          <w:bCs/>
          <w:sz w:val="28"/>
          <w:szCs w:val="28"/>
        </w:rPr>
        <w:t>Сегодня Новоторъяльский район – это современный район с развитой инженерной инфраструктурой, транспортной сетью, коммунальным хозяйством и жилым фондом, с разветвленной сетью социальных объектов, обеспечивающих нормальную жизнедеятельность района.</w:t>
      </w:r>
    </w:p>
    <w:p>
      <w:pPr>
        <w:pStyle w:val="style0"/>
        <w:spacing w:line="360" w:lineRule="auto"/>
        <w:ind w:firstLine="567" w:left="0" w:right="0"/>
        <w:jc w:val="both"/>
      </w:pPr>
      <w:r>
        <w:rPr>
          <w:bCs/>
          <w:sz w:val="28"/>
          <w:szCs w:val="28"/>
        </w:rPr>
        <w:t>Природно-ресурсный потенциал, выгодное геополитическое положение и информационная открытость ставят наш район в ряд привлекательных для вложения инвестиций и ведения бизнеса.</w:t>
      </w:r>
    </w:p>
    <w:p>
      <w:pPr>
        <w:pStyle w:val="style0"/>
        <w:widowControl/>
        <w:suppressAutoHyphens w:val="false"/>
        <w:spacing w:line="360" w:lineRule="auto"/>
        <w:ind w:firstLine="567" w:left="0" w:right="0"/>
        <w:jc w:val="both"/>
      </w:pPr>
      <w:r>
        <w:rPr>
          <w:rFonts w:cs="Times New Roman" w:eastAsia="Times New Roman"/>
          <w:sz w:val="28"/>
          <w:szCs w:val="28"/>
          <w:lang w:bidi="ar-SA" w:eastAsia="ru-RU"/>
        </w:rPr>
        <w:t>С целью повышения инвестиционной активности района в 2015 году разработана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«Новоторъяльский муниципальный район». Дорожная карта предусматривает реализацию на территории района 11успешных практик:</w:t>
      </w:r>
    </w:p>
    <w:p>
      <w:pPr>
        <w:pStyle w:val="style0"/>
        <w:widowControl/>
        <w:suppressAutoHyphens w:val="false"/>
        <w:spacing w:line="360" w:lineRule="auto"/>
        <w:ind w:firstLine="567" w:left="0" w:right="0"/>
        <w:jc w:val="both"/>
      </w:pPr>
      <w:r>
        <w:rPr>
          <w:rFonts w:cs="Times New Roman" w:eastAsia="Times New Roman"/>
          <w:sz w:val="28"/>
          <w:szCs w:val="28"/>
          <w:lang w:bidi="ar-SA" w:eastAsia="ru-RU"/>
        </w:rPr>
        <w:t xml:space="preserve">В настоящее время администрацией района проводится работа по реализации намеченных мероприятий. По итогам 2016 года мы должны полностью внедрить все 11 успешных практик. </w:t>
      </w:r>
    </w:p>
    <w:p>
      <w:pPr>
        <w:pStyle w:val="style0"/>
        <w:widowControl/>
        <w:suppressAutoHyphens w:val="false"/>
        <w:spacing w:line="360" w:lineRule="auto"/>
        <w:ind w:firstLine="567" w:left="0" w:right="0"/>
        <w:jc w:val="both"/>
      </w:pPr>
      <w:r>
        <w:rPr>
          <w:rFonts w:cs="Times New Roman" w:eastAsia="Times New Roman"/>
          <w:sz w:val="28"/>
          <w:szCs w:val="28"/>
          <w:lang w:bidi="ar-SA" w:eastAsia="ru-RU"/>
        </w:rPr>
        <w:t>Также для формирования благоприятного предпринимательского и инвестиционного климата ведётся реестр инвестиционных проектов, реализующихся на территории нашего района, реестр свободных инвестиционных площадок для реализации инвестиционных проектов.</w:t>
      </w:r>
    </w:p>
    <w:p>
      <w:pPr>
        <w:pStyle w:val="style0"/>
        <w:tabs>
          <w:tab w:leader="none" w:pos="0" w:val="left"/>
        </w:tabs>
        <w:spacing w:line="360" w:lineRule="auto"/>
        <w:ind w:firstLine="567" w:left="0" w:right="0"/>
        <w:jc w:val="both"/>
      </w:pPr>
      <w:r>
        <w:rPr>
          <w:rFonts w:cs="Times New Roman" w:eastAsia="SimSun"/>
          <w:sz w:val="28"/>
          <w:szCs w:val="28"/>
        </w:rPr>
        <w:t>В рамках реализации республиканской и муниципальной адресных инвестиционных программ район ежегодно получает возможность осуществлять финансовые вложения в газификацию населенных пунктов, реконструкцию и строительство объектов социальной сферы, улучшение жилищных условий.</w:t>
      </w:r>
    </w:p>
    <w:p>
      <w:pPr>
        <w:pStyle w:val="style0"/>
        <w:spacing w:line="360" w:lineRule="auto"/>
        <w:ind w:firstLine="567" w:left="0" w:right="0"/>
        <w:jc w:val="both"/>
      </w:pPr>
      <w:r>
        <w:rPr>
          <w:rFonts w:cs="Times New Roman" w:eastAsia="Times New Roman"/>
          <w:sz w:val="28"/>
          <w:szCs w:val="28"/>
          <w:lang w:bidi="ar-SA" w:eastAsia="ru-RU"/>
        </w:rPr>
        <w:t xml:space="preserve">Объем инвестиций в основной капитал за счет всех источников финансирования в 2015 году составил 757,6 млн. руб. На территории Новоторъяльского района введено индивидуального жилья 6,8тыс. кв. метров. </w:t>
      </w:r>
    </w:p>
    <w:p>
      <w:pPr>
        <w:pStyle w:val="style0"/>
        <w:spacing w:line="360" w:lineRule="auto"/>
        <w:ind w:firstLine="567" w:left="0" w:right="0"/>
        <w:jc w:val="both"/>
      </w:pPr>
      <w:r>
        <w:rPr>
          <w:rFonts w:cs="Times New Roman" w:eastAsia="Times New Roman"/>
          <w:sz w:val="28"/>
          <w:szCs w:val="28"/>
        </w:rPr>
        <w:t>В целях реализации государственной программы по устойчивому развитию села в районе в 2015 году завершено строительством три объекта газификации населенных пунктов: по д. Малая Лумарь, Малое Танаково, Средняя Орья, Изаньга, Большое Танаково, Большая Лумарь, д. Маркелово, с. Масканур и д. Бахтино общей протяженностью газопроводов  более 13 тыс. пог. м. Сметной стоимостью более 14 млн. руб. Эти деревни в 2016 году получат голубое топливо.</w:t>
      </w:r>
    </w:p>
    <w:p>
      <w:pPr>
        <w:pStyle w:val="style0"/>
        <w:spacing w:line="360" w:lineRule="auto"/>
        <w:ind w:firstLine="567" w:left="0" w:right="0"/>
        <w:jc w:val="both"/>
      </w:pPr>
      <w:r>
        <w:rPr>
          <w:rFonts w:cs="Times New Roman" w:eastAsia="Times New Roman"/>
          <w:sz w:val="28"/>
          <w:szCs w:val="28"/>
        </w:rPr>
        <w:t xml:space="preserve">Завершен капитальный ремонт 2 плотин: на реке Шукшан у д. Елембаево и у д. Средняя Орья. </w:t>
      </w:r>
    </w:p>
    <w:p>
      <w:pPr>
        <w:pStyle w:val="style0"/>
        <w:spacing w:line="360" w:lineRule="auto"/>
        <w:ind w:firstLine="567" w:left="0" w:right="0"/>
        <w:jc w:val="both"/>
      </w:pPr>
      <w:r>
        <w:rPr>
          <w:rFonts w:cs="Times New Roman" w:eastAsia="Times New Roman"/>
          <w:sz w:val="28"/>
          <w:szCs w:val="28"/>
        </w:rPr>
        <w:t>Введена в эксплуатацию автомобильная дорога Шуйбеляк-Шемермучаш  протяженностью более 3 км, сметной стоимостью 41 млн. руб. На ремонт уличного дорожного покрытия населенных пунктов района направлено более 3 млн. рублей.</w:t>
      </w:r>
    </w:p>
    <w:p>
      <w:pPr>
        <w:pStyle w:val="style0"/>
        <w:spacing w:line="360" w:lineRule="auto"/>
        <w:ind w:firstLine="567" w:left="0" w:right="0"/>
        <w:jc w:val="both"/>
      </w:pPr>
      <w:r>
        <w:rPr>
          <w:rFonts w:cs="Times New Roman" w:eastAsia="Times New Roman"/>
          <w:sz w:val="28"/>
          <w:szCs w:val="28"/>
        </w:rPr>
        <w:t xml:space="preserve"> </w:t>
      </w:r>
      <w:r>
        <w:rPr>
          <w:rFonts w:cs="Times New Roman" w:eastAsia="Times New Roman"/>
          <w:sz w:val="28"/>
          <w:szCs w:val="28"/>
        </w:rPr>
        <w:t xml:space="preserve">К большой радости наших граждан переселено из аварийного жилищного фонда 16 семей общей расселяемой площадью жилых помещений 574 кв.м. Общая сумма финансовых вложений составила 18 млн. рублей. </w:t>
      </w:r>
    </w:p>
    <w:p>
      <w:pPr>
        <w:pStyle w:val="style0"/>
        <w:spacing w:line="360" w:lineRule="auto"/>
        <w:ind w:firstLine="567" w:left="0" w:right="0"/>
        <w:jc w:val="both"/>
      </w:pPr>
      <w:r>
        <w:rPr>
          <w:rFonts w:cs="Times New Roman" w:eastAsia="Times New Roman"/>
          <w:sz w:val="28"/>
          <w:szCs w:val="28"/>
        </w:rPr>
        <w:t xml:space="preserve">Капитально отремонтировали многоквартирный дом в поселке Новый Торъял на сумму  более 2 млн. рублей. </w:t>
      </w:r>
    </w:p>
    <w:p>
      <w:pPr>
        <w:pStyle w:val="style0"/>
        <w:spacing w:line="360" w:lineRule="auto"/>
        <w:ind w:firstLine="567" w:left="0" w:right="0"/>
        <w:jc w:val="both"/>
      </w:pPr>
      <w:r>
        <w:rPr>
          <w:rFonts w:cs="Times New Roman" w:eastAsia="Times New Roman"/>
          <w:sz w:val="28"/>
          <w:szCs w:val="28"/>
        </w:rPr>
        <w:t xml:space="preserve">Проведен капитальный ремонт памятника участникам Великой Отечественной войны в селе Пектубаево на сумму более 1 млн. рублей — этот объект удалось отремонтировать в рамках реализации проекта местных инициатив, который подготовила на республиканский конкурс инициативная группа жителей села Пектубаево. Республиканский проект местных инициатив дает большую возможность решения местных проблем населения за счет бюджетных средств, выделяемых из бюджета Республики Марий Эл, и нужно приложить все силы, что бы в полной мере воспользоваться им в предстоящие годы. </w:t>
      </w:r>
    </w:p>
    <w:p>
      <w:pPr>
        <w:pStyle w:val="style0"/>
        <w:spacing w:line="360" w:lineRule="auto"/>
        <w:ind w:firstLine="567" w:left="0" w:right="0"/>
        <w:jc w:val="both"/>
      </w:pPr>
      <w:r>
        <w:rPr>
          <w:rFonts w:cs="Times New Roman" w:eastAsia="Times New Roman"/>
          <w:sz w:val="28"/>
          <w:szCs w:val="28"/>
        </w:rPr>
        <w:t>По инициативе Главы Республики Марий Эл Л.И. Маркелова при Новоторъяльской средней школе построен замечательный современный стадион — это подарок на более чем 7 млн. рублей и мы должны бережно и аккуратно научится его использовать и развивать массовый спорт среди населения района.</w:t>
      </w:r>
    </w:p>
    <w:p>
      <w:pPr>
        <w:pStyle w:val="style35"/>
        <w:suppressAutoHyphens w:val="true"/>
        <w:spacing w:after="28" w:before="28" w:line="360" w:lineRule="auto"/>
        <w:ind w:firstLine="567" w:left="0" w:right="0"/>
        <w:contextualSpacing w:val="false"/>
        <w:jc w:val="both"/>
      </w:pPr>
      <w:r>
        <w:rPr>
          <w:rFonts w:eastAsia="SimSun"/>
          <w:bCs/>
          <w:sz w:val="28"/>
          <w:szCs w:val="28"/>
          <w:lang w:bidi="hi-IN"/>
        </w:rPr>
        <w:t>Так</w:t>
      </w:r>
      <w:r>
        <w:rPr>
          <w:bCs/>
          <w:sz w:val="28"/>
          <w:szCs w:val="28"/>
          <w:lang w:bidi="hi-IN"/>
        </w:rPr>
        <w:t xml:space="preserve"> </w:t>
      </w:r>
      <w:r>
        <w:rPr>
          <w:rFonts w:eastAsia="SimSun"/>
          <w:bCs/>
          <w:sz w:val="28"/>
          <w:szCs w:val="28"/>
          <w:lang w:bidi="hi-IN"/>
        </w:rPr>
        <w:t>же</w:t>
      </w:r>
      <w:r>
        <w:rPr>
          <w:bCs/>
          <w:sz w:val="28"/>
          <w:szCs w:val="28"/>
          <w:lang w:bidi="hi-IN"/>
        </w:rPr>
        <w:t xml:space="preserve"> </w:t>
      </w:r>
      <w:r>
        <w:rPr>
          <w:rFonts w:eastAsia="SimSun"/>
          <w:bCs/>
          <w:sz w:val="28"/>
          <w:szCs w:val="28"/>
          <w:lang w:bidi="hi-IN"/>
        </w:rPr>
        <w:t>по</w:t>
      </w:r>
      <w:r>
        <w:rPr>
          <w:bCs/>
          <w:sz w:val="28"/>
          <w:szCs w:val="28"/>
          <w:lang w:bidi="hi-IN"/>
        </w:rPr>
        <w:t xml:space="preserve"> </w:t>
      </w:r>
      <w:r>
        <w:rPr>
          <w:rFonts w:eastAsia="SimSun"/>
          <w:bCs/>
          <w:sz w:val="28"/>
          <w:szCs w:val="28"/>
          <w:lang w:bidi="hi-IN"/>
        </w:rPr>
        <w:t>решению</w:t>
      </w:r>
      <w:r>
        <w:rPr>
          <w:bCs/>
          <w:sz w:val="28"/>
          <w:szCs w:val="28"/>
          <w:lang w:bidi="hi-IN"/>
        </w:rPr>
        <w:t xml:space="preserve"> </w:t>
      </w:r>
      <w:r>
        <w:rPr>
          <w:rFonts w:eastAsia="SimSun"/>
          <w:bCs/>
          <w:sz w:val="28"/>
          <w:szCs w:val="28"/>
          <w:lang w:bidi="hi-IN"/>
        </w:rPr>
        <w:t>Правительства</w:t>
      </w:r>
      <w:r>
        <w:rPr>
          <w:bCs/>
          <w:sz w:val="28"/>
          <w:szCs w:val="28"/>
          <w:lang w:bidi="hi-IN"/>
        </w:rPr>
        <w:t xml:space="preserve"> </w:t>
      </w:r>
      <w:r>
        <w:rPr>
          <w:rFonts w:eastAsia="SimSun"/>
          <w:bCs/>
          <w:sz w:val="28"/>
          <w:szCs w:val="28"/>
          <w:lang w:bidi="hi-IN"/>
        </w:rPr>
        <w:t>Республики</w:t>
      </w:r>
      <w:r>
        <w:rPr>
          <w:bCs/>
          <w:sz w:val="28"/>
          <w:szCs w:val="28"/>
          <w:lang w:bidi="hi-IN"/>
        </w:rPr>
        <w:t xml:space="preserve"> </w:t>
      </w:r>
      <w:r>
        <w:rPr>
          <w:rFonts w:eastAsia="SimSun"/>
          <w:bCs/>
          <w:sz w:val="28"/>
          <w:szCs w:val="28"/>
          <w:lang w:bidi="hi-IN"/>
        </w:rPr>
        <w:t>Марий</w:t>
      </w:r>
      <w:r>
        <w:rPr>
          <w:bCs/>
          <w:sz w:val="28"/>
          <w:szCs w:val="28"/>
          <w:lang w:bidi="hi-IN"/>
        </w:rPr>
        <w:t xml:space="preserve"> </w:t>
      </w:r>
      <w:r>
        <w:rPr>
          <w:rFonts w:eastAsia="SimSun"/>
          <w:bCs/>
          <w:sz w:val="28"/>
          <w:szCs w:val="28"/>
          <w:lang w:bidi="hi-IN"/>
        </w:rPr>
        <w:t>Эл</w:t>
      </w:r>
      <w:r>
        <w:rPr>
          <w:bCs/>
          <w:sz w:val="28"/>
          <w:szCs w:val="28"/>
          <w:lang w:bidi="hi-IN"/>
        </w:rPr>
        <w:t xml:space="preserve">  </w:t>
      </w:r>
      <w:r>
        <w:rPr>
          <w:rFonts w:eastAsia="SimSun"/>
          <w:bCs/>
          <w:sz w:val="28"/>
          <w:szCs w:val="28"/>
          <w:lang w:bidi="hi-IN"/>
        </w:rPr>
        <w:t>в</w:t>
      </w:r>
      <w:r>
        <w:rPr>
          <w:bCs/>
          <w:sz w:val="28"/>
          <w:szCs w:val="28"/>
          <w:lang w:bidi="hi-IN"/>
        </w:rPr>
        <w:t xml:space="preserve"> </w:t>
      </w:r>
      <w:r>
        <w:rPr>
          <w:rFonts w:eastAsia="SimSun"/>
          <w:bCs/>
          <w:sz w:val="28"/>
          <w:szCs w:val="28"/>
          <w:lang w:bidi="hi-IN"/>
        </w:rPr>
        <w:t>целях</w:t>
      </w:r>
      <w:r>
        <w:rPr>
          <w:bCs/>
          <w:sz w:val="28"/>
          <w:szCs w:val="28"/>
          <w:lang w:bidi="hi-IN"/>
        </w:rPr>
        <w:t xml:space="preserve"> </w:t>
      </w:r>
      <w:r>
        <w:rPr>
          <w:rFonts w:eastAsia="SimSun"/>
          <w:bCs/>
          <w:sz w:val="28"/>
          <w:szCs w:val="28"/>
          <w:lang w:bidi="hi-IN"/>
        </w:rPr>
        <w:t>комплексного</w:t>
      </w:r>
      <w:r>
        <w:rPr>
          <w:bCs/>
          <w:sz w:val="28"/>
          <w:szCs w:val="28"/>
          <w:lang w:bidi="hi-IN"/>
        </w:rPr>
        <w:t xml:space="preserve"> </w:t>
      </w:r>
      <w:r>
        <w:rPr>
          <w:rFonts w:eastAsia="SimSun"/>
          <w:bCs/>
          <w:sz w:val="28"/>
          <w:szCs w:val="28"/>
          <w:lang w:bidi="hi-IN"/>
        </w:rPr>
        <w:t>развития</w:t>
      </w:r>
      <w:r>
        <w:rPr>
          <w:bCs/>
          <w:sz w:val="28"/>
          <w:szCs w:val="28"/>
          <w:lang w:bidi="hi-IN"/>
        </w:rPr>
        <w:t xml:space="preserve"> </w:t>
      </w:r>
      <w:r>
        <w:rPr>
          <w:rFonts w:eastAsia="SimSun"/>
          <w:bCs/>
          <w:sz w:val="28"/>
          <w:szCs w:val="28"/>
          <w:lang w:bidi="hi-IN"/>
        </w:rPr>
        <w:t>единой</w:t>
      </w:r>
      <w:r>
        <w:rPr>
          <w:bCs/>
          <w:sz w:val="28"/>
          <w:szCs w:val="28"/>
          <w:lang w:bidi="hi-IN"/>
        </w:rPr>
        <w:t xml:space="preserve"> </w:t>
      </w:r>
      <w:r>
        <w:rPr>
          <w:rFonts w:eastAsia="SimSun"/>
          <w:bCs/>
          <w:sz w:val="28"/>
          <w:szCs w:val="28"/>
          <w:lang w:bidi="hi-IN"/>
        </w:rPr>
        <w:t>сети</w:t>
      </w:r>
      <w:r>
        <w:rPr>
          <w:bCs/>
          <w:sz w:val="28"/>
          <w:szCs w:val="28"/>
          <w:lang w:bidi="hi-IN"/>
        </w:rPr>
        <w:t xml:space="preserve"> </w:t>
      </w:r>
      <w:r>
        <w:rPr>
          <w:rFonts w:eastAsia="SimSun"/>
          <w:bCs/>
          <w:sz w:val="28"/>
          <w:szCs w:val="28"/>
          <w:lang w:bidi="hi-IN"/>
        </w:rPr>
        <w:t>фельдшерско-акушерских</w:t>
      </w:r>
      <w:r>
        <w:rPr>
          <w:bCs/>
          <w:sz w:val="28"/>
          <w:szCs w:val="28"/>
          <w:lang w:bidi="hi-IN"/>
        </w:rPr>
        <w:t xml:space="preserve"> </w:t>
      </w:r>
      <w:r>
        <w:rPr>
          <w:rFonts w:eastAsia="SimSun"/>
          <w:bCs/>
          <w:sz w:val="28"/>
          <w:szCs w:val="28"/>
          <w:lang w:bidi="hi-IN"/>
        </w:rPr>
        <w:t>пунктов</w:t>
      </w:r>
      <w:r>
        <w:rPr>
          <w:bCs/>
          <w:sz w:val="28"/>
          <w:szCs w:val="28"/>
          <w:lang w:bidi="hi-IN"/>
        </w:rPr>
        <w:t xml:space="preserve"> </w:t>
      </w:r>
      <w:r>
        <w:rPr>
          <w:rFonts w:eastAsia="SimSun"/>
          <w:bCs/>
          <w:sz w:val="28"/>
          <w:szCs w:val="28"/>
          <w:lang w:bidi="hi-IN"/>
        </w:rPr>
        <w:t>введены</w:t>
      </w:r>
      <w:r>
        <w:rPr>
          <w:bCs/>
          <w:sz w:val="28"/>
          <w:szCs w:val="28"/>
          <w:lang w:bidi="hi-IN"/>
        </w:rPr>
        <w:t xml:space="preserve"> в эксплуатацию </w:t>
      </w:r>
      <w:r>
        <w:rPr>
          <w:rFonts w:eastAsia="SimSun"/>
          <w:bCs/>
          <w:sz w:val="28"/>
          <w:szCs w:val="28"/>
          <w:lang w:bidi="hi-IN"/>
        </w:rPr>
        <w:t>два</w:t>
      </w:r>
      <w:r>
        <w:rPr>
          <w:bCs/>
          <w:sz w:val="28"/>
          <w:szCs w:val="28"/>
          <w:lang w:bidi="hi-IN"/>
        </w:rPr>
        <w:t xml:space="preserve"> </w:t>
      </w:r>
      <w:r>
        <w:rPr>
          <w:rFonts w:eastAsia="SimSun"/>
          <w:bCs/>
          <w:sz w:val="28"/>
          <w:szCs w:val="28"/>
          <w:lang w:bidi="hi-IN"/>
        </w:rPr>
        <w:t>ФАПа:</w:t>
      </w:r>
      <w:r>
        <w:rPr>
          <w:bCs/>
          <w:sz w:val="28"/>
          <w:szCs w:val="28"/>
          <w:lang w:bidi="hi-IN"/>
        </w:rPr>
        <w:t xml:space="preserve"> </w:t>
      </w:r>
      <w:r>
        <w:rPr>
          <w:rFonts w:eastAsia="SimSun"/>
          <w:bCs/>
          <w:sz w:val="28"/>
          <w:szCs w:val="28"/>
          <w:lang w:bidi="hi-IN"/>
        </w:rPr>
        <w:t>в</w:t>
      </w:r>
      <w:r>
        <w:rPr>
          <w:bCs/>
          <w:sz w:val="28"/>
          <w:szCs w:val="28"/>
          <w:lang w:bidi="hi-IN"/>
        </w:rPr>
        <w:t xml:space="preserve"> </w:t>
      </w:r>
      <w:r>
        <w:rPr>
          <w:rFonts w:eastAsia="SimSun"/>
          <w:bCs/>
          <w:sz w:val="28"/>
          <w:szCs w:val="28"/>
          <w:lang w:bidi="hi-IN"/>
        </w:rPr>
        <w:t>д.</w:t>
      </w:r>
      <w:r>
        <w:rPr>
          <w:bCs/>
          <w:sz w:val="28"/>
          <w:szCs w:val="28"/>
          <w:lang w:bidi="hi-IN"/>
        </w:rPr>
        <w:t xml:space="preserve"> </w:t>
      </w:r>
      <w:r>
        <w:rPr>
          <w:rFonts w:eastAsia="SimSun"/>
          <w:bCs/>
          <w:sz w:val="28"/>
          <w:szCs w:val="28"/>
          <w:lang w:bidi="hi-IN"/>
        </w:rPr>
        <w:t>Старый</w:t>
      </w:r>
      <w:r>
        <w:rPr>
          <w:bCs/>
          <w:sz w:val="28"/>
          <w:szCs w:val="28"/>
          <w:lang w:bidi="hi-IN"/>
        </w:rPr>
        <w:t xml:space="preserve"> </w:t>
      </w:r>
      <w:r>
        <w:rPr>
          <w:rFonts w:eastAsia="SimSun"/>
          <w:bCs/>
          <w:sz w:val="28"/>
          <w:szCs w:val="28"/>
          <w:lang w:bidi="hi-IN"/>
        </w:rPr>
        <w:t>Торъял</w:t>
      </w:r>
      <w:r>
        <w:rPr>
          <w:bCs/>
          <w:sz w:val="28"/>
          <w:szCs w:val="28"/>
          <w:lang w:bidi="hi-IN"/>
        </w:rPr>
        <w:t xml:space="preserve"> </w:t>
      </w:r>
      <w:r>
        <w:rPr>
          <w:rFonts w:eastAsia="SimSun"/>
          <w:bCs/>
          <w:sz w:val="28"/>
          <w:szCs w:val="28"/>
          <w:lang w:bidi="hi-IN"/>
        </w:rPr>
        <w:t>и</w:t>
      </w:r>
      <w:r>
        <w:rPr>
          <w:bCs/>
          <w:sz w:val="28"/>
          <w:szCs w:val="28"/>
          <w:lang w:bidi="hi-IN"/>
        </w:rPr>
        <w:t xml:space="preserve"> </w:t>
      </w:r>
      <w:r>
        <w:rPr>
          <w:rFonts w:eastAsia="SimSun"/>
          <w:bCs/>
          <w:sz w:val="28"/>
          <w:szCs w:val="28"/>
          <w:lang w:bidi="hi-IN"/>
        </w:rPr>
        <w:t>д.</w:t>
      </w:r>
      <w:r>
        <w:rPr>
          <w:bCs/>
          <w:sz w:val="28"/>
          <w:szCs w:val="28"/>
          <w:lang w:bidi="hi-IN"/>
        </w:rPr>
        <w:t xml:space="preserve"> </w:t>
      </w:r>
      <w:r>
        <w:rPr>
          <w:rFonts w:eastAsia="SimSun"/>
          <w:bCs/>
          <w:sz w:val="28"/>
          <w:szCs w:val="28"/>
          <w:lang w:bidi="hi-IN"/>
        </w:rPr>
        <w:t>Токтарсола. Сумма</w:t>
      </w:r>
      <w:r>
        <w:rPr>
          <w:bCs/>
          <w:sz w:val="28"/>
          <w:szCs w:val="28"/>
          <w:lang w:bidi="hi-IN"/>
        </w:rPr>
        <w:t xml:space="preserve"> </w:t>
      </w:r>
      <w:r>
        <w:rPr>
          <w:rFonts w:eastAsia="SimSun"/>
          <w:bCs/>
          <w:sz w:val="28"/>
          <w:szCs w:val="28"/>
          <w:lang w:bidi="hi-IN"/>
        </w:rPr>
        <w:t>капитальных</w:t>
      </w:r>
      <w:r>
        <w:rPr>
          <w:bCs/>
          <w:sz w:val="28"/>
          <w:szCs w:val="28"/>
          <w:lang w:bidi="hi-IN"/>
        </w:rPr>
        <w:t xml:space="preserve"> </w:t>
      </w:r>
      <w:r>
        <w:rPr>
          <w:rFonts w:eastAsia="SimSun"/>
          <w:bCs/>
          <w:sz w:val="28"/>
          <w:szCs w:val="28"/>
          <w:lang w:bidi="hi-IN"/>
        </w:rPr>
        <w:t>вложений</w:t>
      </w:r>
      <w:r>
        <w:rPr>
          <w:bCs/>
          <w:sz w:val="28"/>
          <w:szCs w:val="28"/>
          <w:lang w:bidi="hi-IN"/>
        </w:rPr>
        <w:t xml:space="preserve"> </w:t>
      </w:r>
      <w:r>
        <w:rPr>
          <w:rFonts w:eastAsia="SimSun"/>
          <w:bCs/>
          <w:sz w:val="28"/>
          <w:szCs w:val="28"/>
          <w:lang w:bidi="hi-IN"/>
        </w:rPr>
        <w:t>составила</w:t>
      </w:r>
      <w:r>
        <w:rPr>
          <w:bCs/>
          <w:sz w:val="28"/>
          <w:szCs w:val="28"/>
          <w:lang w:bidi="hi-IN"/>
        </w:rPr>
        <w:t xml:space="preserve"> </w:t>
      </w:r>
      <w:r>
        <w:rPr>
          <w:rFonts w:eastAsia="SimSun"/>
          <w:bCs/>
          <w:sz w:val="28"/>
          <w:szCs w:val="28"/>
          <w:lang w:bidi="hi-IN"/>
        </w:rPr>
        <w:t>25</w:t>
      </w:r>
      <w:r>
        <w:rPr>
          <w:bCs/>
          <w:sz w:val="28"/>
          <w:szCs w:val="28"/>
          <w:lang w:bidi="hi-IN"/>
        </w:rPr>
        <w:t xml:space="preserve"> </w:t>
      </w:r>
      <w:r>
        <w:rPr>
          <w:rFonts w:eastAsia="SimSun"/>
          <w:bCs/>
          <w:sz w:val="28"/>
          <w:szCs w:val="28"/>
          <w:lang w:bidi="hi-IN"/>
        </w:rPr>
        <w:t>млн.</w:t>
      </w:r>
      <w:r>
        <w:rPr>
          <w:bCs/>
          <w:sz w:val="28"/>
          <w:szCs w:val="28"/>
          <w:lang w:bidi="hi-IN"/>
        </w:rPr>
        <w:t xml:space="preserve"> </w:t>
      </w:r>
      <w:r>
        <w:rPr>
          <w:rFonts w:eastAsia="SimSun"/>
          <w:bCs/>
          <w:sz w:val="28"/>
          <w:szCs w:val="28"/>
          <w:lang w:bidi="hi-IN"/>
        </w:rPr>
        <w:t>рублей.</w:t>
      </w:r>
    </w:p>
    <w:p>
      <w:pPr>
        <w:pStyle w:val="style35"/>
        <w:suppressAutoHyphens w:val="true"/>
        <w:spacing w:after="28" w:before="28" w:line="360" w:lineRule="auto"/>
        <w:ind w:firstLine="567" w:left="0" w:right="0"/>
        <w:contextualSpacing w:val="false"/>
        <w:jc w:val="both"/>
      </w:pPr>
      <w:r>
        <w:rPr>
          <w:sz w:val="28"/>
          <w:szCs w:val="28"/>
        </w:rPr>
        <w:t xml:space="preserve">Район является одной большой площадкой для привлечения инвесторов и каждое поселение включено в эту работу. </w:t>
      </w:r>
    </w:p>
    <w:p>
      <w:pPr>
        <w:pStyle w:val="style35"/>
        <w:suppressAutoHyphens w:val="true"/>
        <w:spacing w:after="28" w:before="28" w:line="360" w:lineRule="auto"/>
        <w:ind w:firstLine="567" w:left="0" w:right="0"/>
        <w:contextualSpacing w:val="false"/>
        <w:jc w:val="both"/>
      </w:pPr>
      <w:r>
        <w:rPr>
          <w:sz w:val="28"/>
          <w:szCs w:val="28"/>
        </w:rPr>
        <w:t>Основными критериями,  по которым инвестор выбирает территорию, выступают простота и скорость вхождения, наличие  сырьевых и кадровых ресурсов. Внедрение  успешных практик, направленных на развитие малого и среднего предпринимательства и снятие административных барьеров в муниципальном образовании «Новоторъяльский муниципальный район» позволит нам  упорядочить  всю систему поддержки инвестиционной деятельности на территории района.</w:t>
      </w:r>
    </w:p>
    <w:p>
      <w:pPr>
        <w:pStyle w:val="style0"/>
        <w:widowControl/>
        <w:spacing w:line="360" w:lineRule="auto"/>
        <w:ind w:firstLine="567" w:left="0" w:right="0"/>
        <w:jc w:val="both"/>
      </w:pPr>
      <w:r>
        <w:rPr>
          <w:rFonts w:cs="Times New Roman" w:eastAsia="Times New Roman"/>
          <w:sz w:val="28"/>
          <w:szCs w:val="28"/>
          <w:lang w:bidi="ar-SA" w:eastAsia="ru-RU"/>
        </w:rPr>
        <w:t xml:space="preserve">Дорожную карту по внедрению успешных практик, направленных на развитие малого и среднего предпринимательства и снятие административных барьеров в муниципальном образовании «Новоторъяльский муниципальный район» на 2016 год мы начали реализовать  в ноябре  2015  года. </w:t>
      </w:r>
    </w:p>
    <w:p>
      <w:pPr>
        <w:pStyle w:val="style0"/>
        <w:widowControl/>
        <w:spacing w:line="360" w:lineRule="auto"/>
        <w:ind w:firstLine="567" w:left="0" w:right="0"/>
        <w:jc w:val="both"/>
      </w:pPr>
      <w:r>
        <w:rPr>
          <w:rFonts w:cs="Times New Roman" w:eastAsia="Times New Roman"/>
          <w:sz w:val="28"/>
          <w:szCs w:val="28"/>
          <w:lang w:bidi="ar-SA" w:eastAsia="ru-RU"/>
        </w:rPr>
        <w:t>- сформирован состав рабочей группы по внедрению в муниципальном образовании успешных практик;</w:t>
      </w:r>
    </w:p>
    <w:p>
      <w:pPr>
        <w:pStyle w:val="style0"/>
        <w:widowControl/>
        <w:spacing w:line="360" w:lineRule="auto"/>
        <w:ind w:firstLine="567" w:left="0" w:right="0"/>
        <w:jc w:val="both"/>
      </w:pPr>
      <w:r>
        <w:rPr>
          <w:rFonts w:cs="Times New Roman" w:eastAsia="Times New Roman"/>
          <w:sz w:val="28"/>
          <w:szCs w:val="28"/>
          <w:lang w:bidi="ar-SA" w:eastAsia="ru-RU"/>
        </w:rPr>
        <w:t>- сформирована экспертная группа по проведению мониторинга муниципального стандарта деятельности органов местного самоуправления муниципального образования «Новоторъяльский муниципальный район» из числа представителей бизнес сообщества;</w:t>
      </w:r>
    </w:p>
    <w:p>
      <w:pPr>
        <w:pStyle w:val="style0"/>
        <w:widowControl/>
        <w:spacing w:line="360" w:lineRule="auto"/>
        <w:ind w:firstLine="567" w:left="0" w:right="0"/>
        <w:jc w:val="both"/>
      </w:pPr>
      <w:r>
        <w:rPr>
          <w:rFonts w:cs="Times New Roman" w:eastAsia="Times New Roman"/>
          <w:sz w:val="28"/>
          <w:szCs w:val="28"/>
          <w:lang w:bidi="ar-SA" w:eastAsia="ru-RU"/>
        </w:rPr>
        <w:t>- создан Совет по инвестиционным проектам при администрации муниципального образования «Новоторъяльский муниципальный район», в который вошли представители администрации, Собрания депутатов.</w:t>
      </w:r>
    </w:p>
    <w:p>
      <w:pPr>
        <w:pStyle w:val="style0"/>
        <w:widowControl/>
        <w:spacing w:line="360" w:lineRule="auto"/>
        <w:ind w:firstLine="567" w:left="0" w:right="0"/>
        <w:jc w:val="both"/>
      </w:pPr>
      <w:r>
        <w:rPr>
          <w:rFonts w:cs="Times New Roman" w:eastAsia="Times New Roman"/>
          <w:sz w:val="28"/>
          <w:szCs w:val="28"/>
          <w:lang w:bidi="ar-SA" w:eastAsia="ru-RU"/>
        </w:rPr>
        <w:t>Один из этапов внедрения Дорожной карты - подготовка нормативно- правовой документации. Необходимо найти дополнительные стимулы для привлечения бизнеса на территорию сельских поселений. </w:t>
      </w:r>
    </w:p>
    <w:p>
      <w:pPr>
        <w:pStyle w:val="style0"/>
        <w:widowControl/>
        <w:spacing w:line="360" w:lineRule="auto"/>
        <w:ind w:firstLine="567" w:left="0" w:right="0"/>
        <w:jc w:val="both"/>
      </w:pPr>
      <w:r>
        <w:rPr>
          <w:rFonts w:cs="Times New Roman" w:eastAsia="Times New Roman"/>
          <w:sz w:val="28"/>
          <w:szCs w:val="28"/>
          <w:lang w:bidi="ar-SA" w:eastAsia="ru-RU"/>
        </w:rPr>
        <w:t>Считаю, что и на муниципальном уровне нам необходимо запустить  комплекс мер поддержки инвестиционной деятельности. Один из ключевых вопросов привлечения инвестиций, решаемых на муниципальном уровне, является возможность упрощения процедуры выхода бизнеса на инвестиционную площадку, связанную с выделением земельного участка.  Основная цель – не допускать случаев потери инвестора  на этапе выбора инвестиционной площадки. Одна из мер – сокращение сроков прохождения разрешительных процедур в сфере земельных отношений и строительства при реализации инвестиционных проектов.</w:t>
      </w:r>
    </w:p>
    <w:p>
      <w:pPr>
        <w:pStyle w:val="style0"/>
        <w:widowControl/>
        <w:spacing w:line="360" w:lineRule="auto"/>
        <w:ind w:firstLine="567" w:left="0" w:right="0"/>
        <w:jc w:val="both"/>
      </w:pPr>
      <w:r>
        <w:rPr>
          <w:rFonts w:cs="Times New Roman" w:eastAsia="Times New Roman"/>
          <w:sz w:val="28"/>
          <w:szCs w:val="28"/>
          <w:lang w:bidi="ar-SA" w:eastAsia="ru-RU"/>
        </w:rPr>
        <w:t>По состоянию на 1 января 2016 года в районе насчитывается 53 малых предприятия. Предприниматели работают практически во всех отраслях экономики:  сельское хозяйство, деревообработка, производство хлебобулочных изделий, автосервис, ритуальные и парикмахерские услуги, услуги водоснабжения, аптечный бизнес, однако, больше всего занимается розничной торговлей.</w:t>
      </w:r>
    </w:p>
    <w:p>
      <w:pPr>
        <w:pStyle w:val="style0"/>
        <w:widowControl/>
        <w:spacing w:line="360" w:lineRule="auto"/>
        <w:ind w:firstLine="567" w:left="0" w:right="0"/>
        <w:jc w:val="both"/>
      </w:pPr>
      <w:r>
        <w:rPr>
          <w:rFonts w:cs="Times New Roman" w:eastAsia="Times New Roman"/>
          <w:sz w:val="28"/>
          <w:szCs w:val="28"/>
          <w:lang w:bidi="ar-SA" w:eastAsia="ru-RU"/>
        </w:rPr>
        <w:t>Среднесписочная численность работников за 2015 год составила 336 человек. Доля работающих на малых предприятиях, в общем количестве работающих, в муниципальном образовании составляет около 14,7 %.</w:t>
      </w:r>
    </w:p>
    <w:p>
      <w:pPr>
        <w:pStyle w:val="style0"/>
        <w:widowControl/>
        <w:spacing w:line="360" w:lineRule="auto"/>
        <w:ind w:firstLine="567" w:left="0" w:right="0"/>
        <w:jc w:val="both"/>
      </w:pPr>
      <w:r>
        <w:rPr>
          <w:rFonts w:ascii="Arial" w:cs="Arial" w:eastAsia="Times New Roman" w:hAnsi="Arial"/>
          <w:sz w:val="28"/>
          <w:szCs w:val="28"/>
          <w:lang w:bidi="ar-SA" w:eastAsia="ru-RU"/>
        </w:rPr>
        <w:t> </w:t>
      </w:r>
      <w:r>
        <w:rPr>
          <w:rFonts w:cs="Times New Roman" w:eastAsia="Times New Roman"/>
          <w:sz w:val="28"/>
          <w:szCs w:val="28"/>
          <w:lang w:bidi="ar-SA" w:eastAsia="ru-RU"/>
        </w:rPr>
        <w:t>Эффективным механизмом привлечения инвестиций, а также стимулом деловой активности бизнеса являются благоприятные организационные и экономические условия ведения предпринимательской деятельности.</w:t>
      </w:r>
    </w:p>
    <w:p>
      <w:pPr>
        <w:pStyle w:val="style0"/>
        <w:shd w:fill="FFFFFF" w:val="clear"/>
        <w:spacing w:line="360" w:lineRule="auto"/>
        <w:ind w:firstLine="567" w:left="0" w:right="-17"/>
        <w:jc w:val="both"/>
      </w:pPr>
      <w:r>
        <w:rPr>
          <w:rFonts w:cs="Times New Roman" w:eastAsia="Times New Roman"/>
          <w:sz w:val="28"/>
          <w:szCs w:val="28"/>
          <w:lang w:bidi="ar-SA" w:eastAsia="ru-RU"/>
        </w:rPr>
        <w:t>Система поддержки малого и среднего предпринимательства муниципального образования «Новоторъяльский муниципальный район» базируется на нормах федерального, республиканского и муниципального законодательства, а также реализуется за счет подпрограммы «</w:t>
      </w:r>
      <w:r>
        <w:rPr>
          <w:sz w:val="28"/>
          <w:szCs w:val="28"/>
        </w:rPr>
        <w:t>Развитие малого и среднего предпринимательства в муниципальном образовании «Новоторъяльский муниципальный район</w:t>
      </w:r>
      <w:r>
        <w:rPr>
          <w:rFonts w:cs="Times New Roman" w:eastAsia="Times New Roman"/>
          <w:sz w:val="28"/>
          <w:szCs w:val="28"/>
          <w:lang w:bidi="ar-SA" w:eastAsia="ru-RU"/>
        </w:rPr>
        <w:t xml:space="preserve">», которая является составной частью муниципальной программы </w:t>
      </w:r>
      <w:r>
        <w:rPr>
          <w:rFonts w:cs="Times New Roman" w:eastAsia="Times New Roman"/>
          <w:sz w:val="28"/>
          <w:szCs w:val="28"/>
          <w:lang w:bidi="ar-SA"/>
        </w:rPr>
        <w:t>«Развитие экономического потенциала и формирование благоприятного инвестиционного климата в муниципальном образовании «Новоторъяльский муниципальный район» на 2014-2020 годы».</w:t>
      </w:r>
    </w:p>
    <w:p>
      <w:pPr>
        <w:pStyle w:val="style0"/>
        <w:widowControl/>
        <w:suppressAutoHyphens w:val="false"/>
        <w:spacing w:line="360" w:lineRule="auto"/>
        <w:ind w:firstLine="567" w:left="0" w:right="0"/>
        <w:jc w:val="both"/>
      </w:pPr>
      <w:r>
        <w:rPr>
          <w:rFonts w:cs="Times New Roman" w:eastAsia="Times New Roman"/>
          <w:sz w:val="28"/>
          <w:szCs w:val="28"/>
          <w:lang w:bidi="ar-SA" w:eastAsia="ru-RU"/>
        </w:rPr>
        <w:t xml:space="preserve">Уважаемые главы сельских поселений, депутаты районного Собрания, коллеги, предприниматели! Обеспечение благоприятного инвестиционного климата, привлечение инвестиций – наша общая задача. Нужно сделать такую работу максимально открытой, еще более эффективной и максимально доступной для инвесторов. Я уверен, что совместными усилиями мы сможем добиться ощутимых результатов и обеспечить динамичное развитие района. </w:t>
      </w:r>
    </w:p>
    <w:sectPr>
      <w:type w:val="nextPage"/>
      <w:pgSz w:h="16838" w:w="11906"/>
      <w:pgMar w:bottom="1134" w:footer="0" w:gutter="0" w:header="0" w:left="1418" w:right="851"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Arial">
    <w:charset w:val="cc"/>
    <w:family w:val="swiss"/>
    <w:pitch w:val="variable"/>
  </w:font>
  <w:font w:name="Calibri">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91"/>
  <w:defaultTabStop w:val="708"/>
</w:settings>
</file>

<file path=word/styles.xml><?xml version="1.0" encoding="utf-8"?>
<w:styles xmlns:w="http://schemas.openxmlformats.org/wordprocessingml/2006/main">
  <w:style w:styleId="style0" w:type="paragraph">
    <w:name w:val="Базовый"/>
    <w:next w:val="style0"/>
    <w:pPr>
      <w:widowControl w:val="false"/>
      <w:suppressAutoHyphens w:val="true"/>
    </w:pPr>
    <w:rPr>
      <w:rFonts w:ascii="Times New Roman" w:cs="Mangal" w:eastAsia="Arial Unicode MS" w:hAnsi="Times New Roman"/>
      <w:color w:val="auto"/>
      <w:sz w:val="24"/>
      <w:szCs w:val="24"/>
      <w:lang w:bidi="hi-IN" w:eastAsia="zh-CN" w:val="ru-RU"/>
    </w:rPr>
  </w:style>
  <w:style w:styleId="style1" w:type="paragraph">
    <w:name w:val="Заголовок 1"/>
    <w:basedOn w:val="style0"/>
    <w:next w:val="style1"/>
    <w:pPr>
      <w:keepNext/>
      <w:spacing w:after="60" w:before="240"/>
      <w:contextualSpacing w:val="false"/>
    </w:pPr>
    <w:rPr>
      <w:rFonts w:ascii="Arial" w:cs="Arial" w:hAnsi="Arial"/>
      <w:b/>
      <w:bCs/>
      <w:sz w:val="32"/>
      <w:szCs w:val="32"/>
    </w:rPr>
  </w:style>
  <w:style w:styleId="style2" w:type="paragraph">
    <w:name w:val="Заголовок 2"/>
    <w:basedOn w:val="style0"/>
    <w:next w:val="style2"/>
    <w:pPr>
      <w:keepNext/>
      <w:spacing w:after="60" w:before="240"/>
      <w:contextualSpacing w:val="false"/>
    </w:pPr>
    <w:rPr>
      <w:rFonts w:ascii="Arial" w:cs="Arial" w:hAnsi="Arial"/>
      <w:b/>
      <w:bCs/>
      <w:i/>
      <w:iCs/>
      <w:sz w:val="28"/>
      <w:szCs w:val="28"/>
    </w:rPr>
  </w:style>
  <w:style w:styleId="style3" w:type="paragraph">
    <w:name w:val="Заголовок 3"/>
    <w:basedOn w:val="style0"/>
    <w:next w:val="style3"/>
    <w:pPr>
      <w:keepNext/>
      <w:spacing w:after="60" w:before="240"/>
      <w:contextualSpacing w:val="false"/>
    </w:pPr>
    <w:rPr>
      <w:rFonts w:ascii="Cambria" w:cs="Cambria" w:hAnsi="Cambria"/>
      <w:b/>
      <w:bCs/>
      <w:sz w:val="26"/>
      <w:szCs w:val="26"/>
    </w:rPr>
  </w:style>
  <w:style w:styleId="style4" w:type="paragraph">
    <w:name w:val="Заголовок 4"/>
    <w:basedOn w:val="style0"/>
    <w:next w:val="style4"/>
    <w:pPr>
      <w:keepNext/>
      <w:spacing w:after="120" w:before="240"/>
      <w:contextualSpacing w:val="false"/>
    </w:pPr>
    <w:rPr>
      <w:rFonts w:ascii="Arial" w:hAnsi="Arial"/>
      <w:b/>
      <w:bCs/>
      <w:i/>
      <w:iCs/>
    </w:rPr>
  </w:style>
  <w:style w:styleId="style5" w:type="paragraph">
    <w:name w:val="Заголовок 5"/>
    <w:basedOn w:val="style0"/>
    <w:next w:val="style5"/>
    <w:pPr>
      <w:keepNext/>
      <w:spacing w:after="120" w:before="240"/>
      <w:contextualSpacing w:val="false"/>
    </w:pPr>
    <w:rPr>
      <w:rFonts w:ascii="Arial" w:hAnsi="Arial"/>
      <w:b/>
      <w:bCs/>
    </w:rPr>
  </w:style>
  <w:style w:styleId="style15" w:type="character">
    <w:name w:val="Default Paragraph Font"/>
    <w:next w:val="style15"/>
    <w:rPr/>
  </w:style>
  <w:style w:styleId="style16" w:type="character">
    <w:name w:val="Заголовок 1 Знак"/>
    <w:basedOn w:val="style15"/>
    <w:next w:val="style16"/>
    <w:rPr>
      <w:rFonts w:ascii="Arial" w:cs="Arial" w:eastAsia="Arial Unicode MS" w:hAnsi="Arial"/>
      <w:b/>
      <w:bCs/>
      <w:sz w:val="32"/>
      <w:szCs w:val="32"/>
      <w:lang w:bidi="hi-IN" w:eastAsia="zh-CN"/>
    </w:rPr>
  </w:style>
  <w:style w:styleId="style17" w:type="character">
    <w:name w:val="Заголовок 2 Знак"/>
    <w:basedOn w:val="style15"/>
    <w:next w:val="style17"/>
    <w:rPr>
      <w:rFonts w:ascii="Arial" w:cs="Arial" w:eastAsia="Arial Unicode MS" w:hAnsi="Arial"/>
      <w:b/>
      <w:bCs/>
      <w:i/>
      <w:iCs/>
      <w:sz w:val="28"/>
      <w:szCs w:val="28"/>
      <w:lang w:bidi="hi-IN" w:eastAsia="zh-CN"/>
    </w:rPr>
  </w:style>
  <w:style w:styleId="style18" w:type="character">
    <w:name w:val="Заголовок 3 Знак"/>
    <w:basedOn w:val="style15"/>
    <w:next w:val="style18"/>
    <w:rPr>
      <w:rFonts w:ascii="Cambria" w:cs="Cambria" w:eastAsia="Arial Unicode MS" w:hAnsi="Cambria"/>
      <w:b/>
      <w:bCs/>
      <w:sz w:val="26"/>
      <w:szCs w:val="26"/>
      <w:lang w:bidi="hi-IN" w:eastAsia="zh-CN"/>
    </w:rPr>
  </w:style>
  <w:style w:styleId="style19" w:type="character">
    <w:name w:val="Заголовок 4 Знак"/>
    <w:basedOn w:val="style15"/>
    <w:next w:val="style19"/>
    <w:rPr>
      <w:rFonts w:ascii="Arial" w:cs="Mangal" w:eastAsia="Arial Unicode MS" w:hAnsi="Arial"/>
      <w:b/>
      <w:bCs/>
      <w:i/>
      <w:iCs/>
      <w:sz w:val="24"/>
      <w:szCs w:val="24"/>
      <w:lang w:bidi="hi-IN" w:eastAsia="zh-CN"/>
    </w:rPr>
  </w:style>
  <w:style w:styleId="style20" w:type="character">
    <w:name w:val="Основной текст Знак"/>
    <w:basedOn w:val="style15"/>
    <w:next w:val="style20"/>
    <w:rPr>
      <w:rFonts w:cs="Mangal" w:eastAsia="Arial Unicode MS"/>
      <w:sz w:val="24"/>
      <w:szCs w:val="21"/>
      <w:lang w:bidi="hi-IN" w:eastAsia="zh-CN"/>
    </w:rPr>
  </w:style>
  <w:style w:styleId="style21" w:type="character">
    <w:name w:val="Заголовок 5 Знак"/>
    <w:basedOn w:val="style15"/>
    <w:next w:val="style21"/>
    <w:rPr>
      <w:rFonts w:ascii="Arial" w:cs="Mangal" w:eastAsia="Arial Unicode MS" w:hAnsi="Arial"/>
      <w:b/>
      <w:bCs/>
      <w:sz w:val="24"/>
      <w:szCs w:val="24"/>
      <w:lang w:bidi="hi-IN" w:eastAsia="zh-CN"/>
    </w:rPr>
  </w:style>
  <w:style w:styleId="style22" w:type="character">
    <w:name w:val="Подзаголовок Знак"/>
    <w:basedOn w:val="style15"/>
    <w:next w:val="style22"/>
    <w:rPr>
      <w:rFonts w:ascii="Arial" w:cs="Mangal" w:eastAsia="Arial Unicode MS" w:hAnsi="Arial"/>
      <w:i/>
      <w:iCs/>
      <w:sz w:val="28"/>
      <w:szCs w:val="28"/>
      <w:lang w:bidi="hi-IN" w:eastAsia="zh-CN"/>
    </w:rPr>
  </w:style>
  <w:style w:styleId="style23" w:type="character">
    <w:name w:val="Выделение"/>
    <w:basedOn w:val="style15"/>
    <w:next w:val="style23"/>
    <w:rPr>
      <w:i/>
      <w:iCs/>
    </w:rPr>
  </w:style>
  <w:style w:styleId="style24" w:type="character">
    <w:name w:val="Placeholder Text"/>
    <w:basedOn w:val="style15"/>
    <w:next w:val="style24"/>
    <w:rPr>
      <w:color w:val="808080"/>
    </w:rPr>
  </w:style>
  <w:style w:styleId="style25" w:type="character">
    <w:name w:val="Текст выноски Знак"/>
    <w:basedOn w:val="style15"/>
    <w:next w:val="style25"/>
    <w:rPr>
      <w:rFonts w:ascii="Tahoma" w:cs="Mangal" w:hAnsi="Tahoma"/>
      <w:sz w:val="16"/>
      <w:szCs w:val="14"/>
      <w:lang w:bidi="hi-IN" w:eastAsia="zh-CN"/>
    </w:rPr>
  </w:style>
  <w:style w:styleId="style26" w:type="paragraph">
    <w:name w:val="Заголовок"/>
    <w:basedOn w:val="style0"/>
    <w:next w:val="style27"/>
    <w:pPr>
      <w:keepNext/>
      <w:spacing w:after="120" w:before="240"/>
      <w:contextualSpacing w:val="false"/>
    </w:pPr>
    <w:rPr>
      <w:rFonts w:ascii="Arial" w:cs="Mangal" w:eastAsia="Microsoft YaHei" w:hAnsi="Arial"/>
      <w:sz w:val="28"/>
      <w:szCs w:val="28"/>
    </w:rPr>
  </w:style>
  <w:style w:styleId="style27" w:type="paragraph">
    <w:name w:val="Основной текст"/>
    <w:basedOn w:val="style0"/>
    <w:next w:val="style27"/>
    <w:pPr>
      <w:spacing w:after="120" w:before="0"/>
      <w:contextualSpacing w:val="false"/>
    </w:pPr>
    <w:rPr>
      <w:sz w:val="21"/>
      <w:szCs w:val="21"/>
    </w:rPr>
  </w:style>
  <w:style w:styleId="style28" w:type="paragraph">
    <w:name w:val="Список"/>
    <w:basedOn w:val="style27"/>
    <w:next w:val="style28"/>
    <w:pPr/>
    <w:rPr>
      <w:rFonts w:cs="Mangal"/>
    </w:rPr>
  </w:style>
  <w:style w:styleId="style29" w:type="paragraph">
    <w:name w:val="Название"/>
    <w:basedOn w:val="style0"/>
    <w:next w:val="style29"/>
    <w:pPr>
      <w:suppressLineNumbers/>
      <w:spacing w:after="120" w:before="120"/>
      <w:contextualSpacing w:val="false"/>
    </w:pPr>
    <w:rPr>
      <w:rFonts w:cs="Mangal"/>
      <w:i/>
      <w:iCs/>
      <w:sz w:val="24"/>
      <w:szCs w:val="24"/>
    </w:rPr>
  </w:style>
  <w:style w:styleId="style30" w:type="paragraph">
    <w:name w:val="Указатель"/>
    <w:basedOn w:val="style0"/>
    <w:next w:val="style30"/>
    <w:pPr>
      <w:suppressLineNumbers/>
    </w:pPr>
    <w:rPr>
      <w:rFonts w:cs="Mangal"/>
    </w:rPr>
  </w:style>
  <w:style w:styleId="style31" w:type="paragraph">
    <w:name w:val="caption"/>
    <w:basedOn w:val="style0"/>
    <w:next w:val="style31"/>
    <w:pPr/>
    <w:rPr/>
  </w:style>
  <w:style w:styleId="style32" w:type="paragraph">
    <w:name w:val="Подзаголовок"/>
    <w:basedOn w:val="style0"/>
    <w:next w:val="style32"/>
    <w:pPr>
      <w:keepNext/>
      <w:spacing w:after="120" w:before="240"/>
      <w:contextualSpacing w:val="false"/>
      <w:jc w:val="center"/>
    </w:pPr>
    <w:rPr>
      <w:rFonts w:ascii="Arial" w:hAnsi="Arial"/>
      <w:i/>
      <w:iCs/>
      <w:sz w:val="28"/>
      <w:szCs w:val="28"/>
    </w:rPr>
  </w:style>
  <w:style w:styleId="style33" w:type="paragraph">
    <w:name w:val="List Paragraph"/>
    <w:basedOn w:val="style0"/>
    <w:next w:val="style33"/>
    <w:pPr>
      <w:widowControl/>
      <w:spacing w:after="200" w:before="0" w:line="276" w:lineRule="auto"/>
      <w:ind w:hanging="0" w:left="720" w:right="0"/>
      <w:contextualSpacing/>
      <w:jc w:val="both"/>
    </w:pPr>
    <w:rPr>
      <w:rFonts w:ascii="Calibri" w:cs="Times New Roman" w:eastAsia="Times New Roman" w:hAnsi="Calibri"/>
      <w:sz w:val="22"/>
      <w:szCs w:val="22"/>
      <w:lang w:bidi="ar-SA"/>
    </w:rPr>
  </w:style>
  <w:style w:styleId="style34" w:type="paragraph">
    <w:name w:val="Normal"/>
    <w:next w:val="style34"/>
    <w:pPr>
      <w:widowControl/>
      <w:suppressAutoHyphens w:val="true"/>
    </w:pPr>
    <w:rPr>
      <w:rFonts w:ascii="Times New Roman" w:cs="Times New Roman" w:eastAsia="Arial Unicode MS" w:hAnsi="Times New Roman"/>
      <w:color w:val="000000"/>
      <w:sz w:val="24"/>
      <w:szCs w:val="24"/>
      <w:lang w:bidi="ar-SA" w:eastAsia="ru-RU" w:val="ru-RU"/>
    </w:rPr>
  </w:style>
  <w:style w:styleId="style35" w:type="paragraph">
    <w:name w:val="Normal (Web)"/>
    <w:basedOn w:val="style0"/>
    <w:next w:val="style35"/>
    <w:pPr>
      <w:widowControl/>
      <w:suppressAutoHyphens w:val="false"/>
      <w:spacing w:after="28" w:before="28"/>
      <w:contextualSpacing w:val="false"/>
    </w:pPr>
    <w:rPr>
      <w:rFonts w:cs="Times New Roman" w:eastAsia="Times New Roman"/>
      <w:lang w:bidi="ar-SA" w:eastAsia="ru-RU"/>
    </w:rPr>
  </w:style>
  <w:style w:styleId="style36" w:type="paragraph">
    <w:name w:val="Знак Знак Знак Знак"/>
    <w:basedOn w:val="style0"/>
    <w:next w:val="style36"/>
    <w:pPr>
      <w:widowControl/>
      <w:suppressAutoHyphens w:val="false"/>
    </w:pPr>
    <w:rPr>
      <w:rFonts w:ascii="Verdana" w:cs="Verdana" w:eastAsia="Times New Roman" w:hAnsi="Verdana"/>
      <w:sz w:val="20"/>
      <w:szCs w:val="20"/>
      <w:lang w:bidi="ar-SA" w:eastAsia="en-US" w:val="en-US"/>
    </w:rPr>
  </w:style>
  <w:style w:styleId="style37" w:type="paragraph">
    <w:name w:val="Balloon Text"/>
    <w:basedOn w:val="style0"/>
    <w:next w:val="style37"/>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190</TotalTime>
  <Application>LibreOffice/4.0.3.1$Windows_x86 LibreOffice_project/a67943cd4d125208f4ea7fa29439551825cfb39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2016-12-16T08:20:00.00Z</dcterms:created>
  <dc:creator>user</dc:creator>
  <cp:lastModifiedBy>user</cp:lastModifiedBy>
  <dcterms:modified xsi:type="dcterms:W3CDTF">2016-12-19T06:25:00.00Z</dcterms:modified>
  <cp:revision>7</cp:revision>
</cp:coreProperties>
</file>