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cs="Times New Roman" w:hAnsi="Times New Roman"/>
          <w:sz w:val="32"/>
          <w:szCs w:val="32"/>
        </w:rPr>
        <w:t xml:space="preserve">Инвестиционное послание Главы Администрации 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cs="Times New Roman" w:hAnsi="Times New Roman"/>
          <w:sz w:val="32"/>
          <w:szCs w:val="32"/>
        </w:rPr>
        <w:t xml:space="preserve">муниципального </w:t>
      </w:r>
      <w:r>
        <w:rPr>
          <w:rFonts w:ascii="Times New Roman" w:cs="Times New Roman" w:hAnsi="Times New Roman"/>
          <w:sz w:val="32"/>
          <w:szCs w:val="32"/>
        </w:rPr>
        <w:t xml:space="preserve">образования 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«Новоторъяльский муниципальный район» на 2017 год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/>
      </w:r>
    </w:p>
    <w:p>
      <w:pPr>
        <w:pStyle w:val="style0"/>
        <w:spacing w:after="0" w:before="0" w:line="360" w:lineRule="auto"/>
        <w:contextualSpacing w:val="false"/>
        <w:jc w:val="center"/>
      </w:pPr>
      <w:r>
        <w:rPr>
          <w:rFonts w:ascii="Times New Roman" w:cs="Times New Roman" w:hAnsi="Times New Roman"/>
          <w:sz w:val="32"/>
          <w:szCs w:val="32"/>
        </w:rPr>
        <w:t xml:space="preserve">Уважаемые </w:t>
      </w:r>
      <w:r>
        <w:rPr>
          <w:rFonts w:ascii="Times New Roman" w:cs="Times New Roman" w:hAnsi="Times New Roman"/>
          <w:sz w:val="32"/>
          <w:szCs w:val="32"/>
        </w:rPr>
        <w:t>депутаты, коллеги и приглашенные</w:t>
      </w:r>
      <w:r>
        <w:rPr>
          <w:rFonts w:ascii="Times New Roman" w:cs="Times New Roman" w:hAnsi="Times New Roman"/>
          <w:sz w:val="32"/>
          <w:szCs w:val="32"/>
        </w:rPr>
        <w:t>!</w:t>
      </w:r>
    </w:p>
    <w:p>
      <w:pPr>
        <w:pStyle w:val="style0"/>
        <w:spacing w:after="0" w:before="0" w:line="360" w:lineRule="auto"/>
        <w:contextualSpacing w:val="false"/>
        <w:jc w:val="center"/>
      </w:pPr>
      <w:r>
        <w:rPr/>
      </w:r>
    </w:p>
    <w:p>
      <w:pPr>
        <w:pStyle w:val="style0"/>
        <w:spacing w:after="0" w:before="0" w:line="360" w:lineRule="auto"/>
        <w:ind w:firstLine="567" w:left="0" w:right="0"/>
        <w:contextualSpacing/>
        <w:jc w:val="both"/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В настоящее время тема привлечения инвестиций превращается в одну из наиболее обсуждаемых как на федеральном, так и на региональном уровне. При этом надо помнить, что когда поднимается вопрос об увеличении объёмов инвестиций в экономику какого-либо региона, речь идёт о привлечении инвесторов на площадку конкретного муниципального образования. Поэтому, успех в работе с инвесторами зависит от органов местного самоуправления, от того, как выстроена система поддержки инвестиционной деятельности и привлечения инвестиций на местах.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32"/>
          <w:szCs w:val="32"/>
          <w:shd w:fill="FFFFFF" w:val="clear"/>
        </w:rPr>
        <w:t>Привлечение инвестиций в экономику района является одной из стратегических задач администрации.  Рост инвестиций напрямую влияет не только на увеличение налоговых поступлений в бюджет, создание новых рабочих мест, но и на уровень и качество жизни. Поэтому мы стараемся создать  благоприятный инвестиционный климат, направленный на повышение привлекательности района. Для  этого р</w:t>
      </w:r>
      <w:r>
        <w:rPr>
          <w:rFonts w:ascii="Times New Roman" w:cs="Times New Roman" w:hAnsi="Times New Roman"/>
          <w:color w:val="000000"/>
          <w:sz w:val="32"/>
          <w:szCs w:val="32"/>
          <w:shd w:fill="FFFFFF" w:val="clear"/>
        </w:rPr>
        <w:t>азработан план мероприятий по реализации инвестиционной политики района, который  предусматривает продолжение дальнейшей работы по сопровождению и внедрению имеющихся инвестиционных проектов, обновлению реестра и активизации работы по поиску и привлечению инвесторов, по подготовке инвестиционных площадок, а также по распространению информации об инвестиционном потенциале района.</w:t>
      </w:r>
    </w:p>
    <w:p>
      <w:pPr>
        <w:pStyle w:val="style0"/>
        <w:spacing w:after="0" w:before="0" w:line="360" w:lineRule="auto"/>
        <w:ind w:firstLine="567" w:left="0" w:right="0"/>
        <w:contextualSpacing/>
        <w:jc w:val="both"/>
      </w:pPr>
      <w:r>
        <w:rPr>
          <w:rFonts w:ascii="Times New Roman" w:cs="Times New Roman" w:hAnsi="Times New Roman"/>
          <w:sz w:val="32"/>
          <w:szCs w:val="32"/>
        </w:rPr>
        <w:t>Повышению инвестиционной привлекательности способствует наличие необходимой муниципальной нормативной правовой базы.                  В помощь инвесторам на официальном сайте муниципального образования «Новоторъяльский муниципальный район» функционирует раздел об инвестиционной деятельности. В нём размещена информация о действующей нормативной правовой базе в сфере инвестиционной политики. С целью повышения инвестиционной активности района - разработан и утвержден Инвестиционный паспорт района, содержащий всю необходимую для потенциальных инвесторов информацию, в том числе перечень и описание инвестиционных площадок и земельных участков, предлагаемых к реализации различных проектов;</w:t>
      </w:r>
    </w:p>
    <w:p>
      <w:pPr>
        <w:pStyle w:val="style0"/>
        <w:spacing w:after="0" w:before="0" w:line="360" w:lineRule="auto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32"/>
          <w:szCs w:val="32"/>
        </w:rPr>
        <w:t xml:space="preserve">- </w:t>
      </w:r>
      <w:r>
        <w:rPr>
          <w:rFonts w:ascii="Times New Roman" w:cs="Times New Roman" w:eastAsia="Times New Roman" w:hAnsi="Times New Roman"/>
          <w:sz w:val="32"/>
          <w:szCs w:val="32"/>
        </w:rPr>
        <w:t>принят комплекс нормативных актов, устанавливающих основные направления инвестиционной политики муниципального образования и развития малого предпринимательства;</w:t>
      </w:r>
    </w:p>
    <w:p>
      <w:pPr>
        <w:pStyle w:val="style0"/>
        <w:spacing w:after="0" w:before="0" w:line="360" w:lineRule="auto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32"/>
          <w:szCs w:val="32"/>
        </w:rPr>
        <w:t>-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 создан  инвестиционный совет при Администрации  в целях повышения эффективности муниципальной инвестиционной политики и обеспечения равного доступа субъектов хозяйствующей деятельности всех форм собственности к реализации  инвестиционных проектов по улучшению инвестиционного климата и развитию предпринимательства;</w:t>
      </w:r>
    </w:p>
    <w:p>
      <w:pPr>
        <w:pStyle w:val="style0"/>
        <w:spacing w:after="0" w:before="0" w:line="360" w:lineRule="auto"/>
        <w:ind w:firstLine="567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32"/>
          <w:szCs w:val="32"/>
        </w:rPr>
        <w:t>- проведены мероприятия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 и мероприятия по сокращению сроков разрешительных процедур для строительства, реконструкции линейных сооружений  в целях подключения объектов капитального строительства к системам инженерной инфраструктуры.</w:t>
      </w:r>
    </w:p>
    <w:p>
      <w:pPr>
        <w:pStyle w:val="style0"/>
        <w:spacing w:after="0" w:before="0" w:line="360" w:lineRule="auto"/>
        <w:ind w:firstLine="567" w:left="0" w:right="0"/>
        <w:contextualSpacing/>
        <w:jc w:val="both"/>
      </w:pPr>
      <w:r>
        <w:rPr/>
      </w:r>
    </w:p>
    <w:p>
      <w:pPr>
        <w:pStyle w:val="style0"/>
        <w:spacing w:after="0" w:before="0" w:line="360" w:lineRule="auto"/>
        <w:ind w:firstLine="567" w:left="0" w:right="0"/>
        <w:contextualSpacing/>
        <w:jc w:val="both"/>
      </w:pPr>
      <w:r>
        <w:rPr>
          <w:rFonts w:ascii="Times New Roman" w:cs="Times New Roman" w:hAnsi="Times New Roman"/>
          <w:sz w:val="32"/>
          <w:szCs w:val="32"/>
        </w:rPr>
        <w:t>Хочу отметить, что привлечение инвестиций для нас – не самоцель. Главной задачей является обеспечение экономического подъема, повышение комфортности проживания в районе путем привлечения инвестиций в эффективные и конкурентоспособные производства.</w:t>
      </w:r>
    </w:p>
    <w:p>
      <w:pPr>
        <w:pStyle w:val="style0"/>
        <w:spacing w:after="0" w:before="0" w:line="360" w:lineRule="auto"/>
        <w:ind w:firstLine="567" w:left="0" w:right="0"/>
        <w:contextualSpacing/>
        <w:jc w:val="both"/>
      </w:pPr>
      <w:r>
        <w:rPr/>
      </w:r>
    </w:p>
    <w:p>
      <w:pPr>
        <w:pStyle w:val="style0"/>
        <w:spacing w:after="0" w:before="0" w:line="360" w:lineRule="auto"/>
        <w:ind w:firstLine="567" w:left="0" w:right="0"/>
        <w:contextualSpacing/>
        <w:jc w:val="both"/>
      </w:pPr>
      <w:r>
        <w:rPr>
          <w:rFonts w:ascii="Times New Roman" w:cs="Times New Roman" w:hAnsi="Times New Roman"/>
          <w:sz w:val="32"/>
          <w:szCs w:val="32"/>
        </w:rPr>
        <w:t>Район должен быть не только объектом развития производственной индустрии, но и центром с развитой инженерной и социальной инфраструктурой. Ведь при реализации проектов инвесторам необходимо решать вопросы по подключению площадок к электричеству, теплу, воде. Поэтому в своем инвестиционном послании я хочу остановиться также и на инвестиционной деятельности, направленной на строительство и капитальные ремонты объектов инженерной инфраструктуры района. Проекты в этой сфере финансируются в основном за счет бюджетных средств, при активной поддержке со стороны Правительства Республики Марий Эл.</w:t>
      </w:r>
    </w:p>
    <w:p>
      <w:pPr>
        <w:pStyle w:val="style0"/>
        <w:spacing w:after="0" w:before="0" w:line="360" w:lineRule="auto"/>
        <w:ind w:firstLine="567" w:left="0" w:right="0"/>
        <w:contextualSpacing/>
        <w:jc w:val="both"/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p>
      <w:pPr>
        <w:pStyle w:val="style0"/>
        <w:spacing w:after="0" w:before="0" w:line="360" w:lineRule="auto"/>
        <w:ind w:firstLine="567" w:left="0" w:right="0"/>
        <w:contextualSpacing/>
        <w:jc w:val="both"/>
      </w:pPr>
      <w:r>
        <w:rPr>
          <w:rFonts w:ascii="Times New Roman" w:cs="Times New Roman" w:hAnsi="Times New Roman"/>
          <w:sz w:val="32"/>
          <w:szCs w:val="32"/>
        </w:rPr>
        <w:t xml:space="preserve">Именно, благодаря этой поддержке, только в 2016 году построено 13,4 километра </w:t>
      </w:r>
      <w:r>
        <w:rPr>
          <w:rFonts w:ascii="Times New Roman" w:cs="Times New Roman" w:hAnsi="Times New Roman"/>
          <w:color w:val="000000"/>
          <w:sz w:val="32"/>
          <w:szCs w:val="32"/>
        </w:rPr>
        <w:t>распределительных газовых сетей в</w:t>
      </w:r>
      <w:r>
        <w:rPr>
          <w:rFonts w:ascii="Times New Roman" w:cs="Times New Roman" w:hAnsi="Times New Roman"/>
          <w:i/>
          <w:color w:val="000000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сельских поселениях. Построен фельдшерский здравпункт в дер. Елембаево. Общей стоимостью 6,7 миллионов рублей. Начаты работы по устройству вентилируемого фасада, инженерных систем и отделке внутренних помещений Новоторъяльского центра культуры и досуга МБУК "Новоторъяльская ЦКС" стоимость объекта более 17,0 миллионов рублей. Проводятся необходимые мероприятия по подготовке к строительству объекта «Автомобильная дорога Верхнее Махматово – Пактеково Новоторъяльского района». Построен стадион-площадка в селе Пектубаево на общую сумму 1,7 миллион  рублей.</w:t>
      </w:r>
    </w:p>
    <w:p>
      <w:pPr>
        <w:pStyle w:val="style0"/>
        <w:spacing w:after="0" w:before="0" w:line="360" w:lineRule="auto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32"/>
          <w:szCs w:val="32"/>
        </w:rPr>
        <w:t>Общий объём инвестиций только в бюджетную сферу в 2016 году составил порядка 36 млн. рублей.</w:t>
      </w:r>
    </w:p>
    <w:p>
      <w:pPr>
        <w:pStyle w:val="style0"/>
        <w:spacing w:after="0" w:before="0" w:line="360" w:lineRule="auto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32"/>
          <w:szCs w:val="32"/>
        </w:rPr>
        <w:t>Наша задача в 2017 году – поддержать реализацию уже имеющихся инвестиционных проектов и привлечь на территорию района инвесторов, желающих открыть новые производства и создавать рабочие места. Большую роль в этом окажет усиление работы по взаимодействию бизнеса с республиканскими институтами развития предпринимательства: с Агентством инвестиционного развития Республики Марий Эл,  Республиканским фондом поддержки малого и среднего предпринимательства, АНО «Бизнес-инкубатором Республики Марий Эл». Эти структуры являются региональными ресурсами поддержки предпринимательства и стратегическими союзниками местных предпринимателей в республике.</w:t>
      </w:r>
    </w:p>
    <w:p>
      <w:pPr>
        <w:pStyle w:val="style0"/>
        <w:spacing w:after="0" w:before="0" w:line="360" w:lineRule="auto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Важнейшим условием успешности инвестиционной политики является высокий уровень поддержки наших начинаний жителями района. Считаю, что нам необходимо развивать трехсторонние обсуждения вопросов развития. От органов власти время требует быть максимально открытыми, а значит, понятными и предсказуемыми для простых граждан и инвесторов. В результате совместной работы должны быть выработаны решения по дальнейшему продвижению инвестиционного процесса. Сегодня следует активнее продвигать наш район на всевозможных выставках, конференциях и показывать потенциальным партнерам наши возможности. Мы готовы уделять внимание инвесторам, способным реализовать небольшие проекты и привлекать к сотрудничеству представителей малого бизнеса.</w:t>
      </w:r>
    </w:p>
    <w:p>
      <w:pPr>
        <w:pStyle w:val="style0"/>
        <w:spacing w:after="0" w:before="0" w:line="360" w:lineRule="auto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32"/>
          <w:szCs w:val="32"/>
        </w:rPr>
        <w:t xml:space="preserve">В этом направлении планируется решить ряд задач. В первую очередь, предстоит усовершенствовать законодательную базу района, регулирующую деятельность в сфере малого и среднего предпринимательства. Одной из основных задач на перспективу должно стать принятие нового административного регламента, который должен упростить процедуру выхода бизнеса на инвестиционную площадку, связанную с выделением земельных участков. Мы не должны допускать случаев потери инвесторов связанных с этим. Ну и конечно, следует активизировать работу по формированию земельных участков, предоставлению в аренду свободных помещений, продаже пустующих зданий для организации деятельности малых и средних предпринимателей. Мы должны стремиться к тому, чтобы у наших инвесторов возникало как можно меньше проблем. </w:t>
      </w:r>
    </w:p>
    <w:p>
      <w:pPr>
        <w:pStyle w:val="style0"/>
        <w:spacing w:after="0" w:before="0" w:line="360" w:lineRule="auto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32"/>
          <w:szCs w:val="32"/>
        </w:rPr>
        <w:t>Нам необходимо развивать социальную и инженерную инфраструктуру не только в районном центре, но и в сельских поселениях. Каждое село должно быть обеспечено услугами розничной торговли, общественного питания и бытовыми услугами, на более высоком уровне должно быть благоустройство территорий. Требуется найти дополнительные стимулы для привлечения бизнеса в сельскую местность, а также активнее продвигать потенциал наших поселений.</w:t>
      </w:r>
    </w:p>
    <w:p>
      <w:pPr>
        <w:pStyle w:val="style0"/>
        <w:spacing w:after="0" w:before="0" w:line="360" w:lineRule="auto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32"/>
          <w:szCs w:val="32"/>
          <w:shd w:fill="FFFFFF" w:val="clear"/>
        </w:rPr>
        <w:t>Один из основных путей динамичного развития  района – привлечение в экономику средств частных инвесторов, а также максимальное использование существующих механизмов для привлечения капитала в государственно-частное партнёрство. В принятом в 2015 году федеральном законе о государственно-частном партнёрстве установлены финансовые и имущественные формы участия в подобных проектах. Важнейшим направлением деятельности администрации района и поселений является также координация работы по  привлечению средств из вышестоящих бюджетов за счёт вхождения в республиканские и федеральные программы,</w:t>
      </w:r>
    </w:p>
    <w:p>
      <w:pPr>
        <w:pStyle w:val="style0"/>
        <w:spacing w:after="0" w:before="0" w:line="360" w:lineRule="auto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32"/>
          <w:szCs w:val="32"/>
        </w:rPr>
        <w:t>Подводя итог, подчеркну, что одной из наиболее важных задач, стоящих перед органами местного самоуправления, является превращение Новоторъяльского района в территорию максимального благоприятствования инвестициям и развитию предпринимательства.</w:t>
      </w:r>
    </w:p>
    <w:p>
      <w:pPr>
        <w:pStyle w:val="style0"/>
        <w:spacing w:after="0" w:before="0" w:line="360" w:lineRule="auto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32"/>
          <w:szCs w:val="32"/>
        </w:rPr>
        <w:t>Хочу поблагодарить представителей бизнеса, руководителей предприятий за сотрудничество и помощь в реализации важнейших направлений социально-экономического развития района. Уверен, совместными усилиями мы сумеем улучшить деловой климат в районе, создать эффективную систему привлечения инвестиций, обеспечить повышение темпов и устойчивости экономического роста.</w:t>
      </w:r>
    </w:p>
    <w:sectPr>
      <w:type w:val="nextPage"/>
      <w:pgSz w:h="16838" w:w="11906"/>
      <w:pgMar w:bottom="568" w:footer="0" w:gutter="0" w:header="0" w:left="1134" w:right="706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5"/>
  <w:defaultTabStop w:val="155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Заглав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 heading"/>
    <w:basedOn w:val="style0"/>
    <w:next w:val="style23"/>
    <w:pPr>
      <w:suppressLineNumbers/>
    </w:pPr>
    <w:rPr>
      <w:rFonts w:cs="Mangal"/>
    </w:rPr>
  </w:style>
  <w:style w:styleId="style24" w:type="paragraph">
    <w:name w:val="Текст1"/>
    <w:basedOn w:val="style0"/>
    <w:next w:val="style24"/>
    <w:pPr>
      <w:spacing w:after="0" w:before="0" w:line="100" w:lineRule="atLeast"/>
      <w:contextualSpacing w:val="false"/>
    </w:pPr>
    <w:rPr>
      <w:rFonts w:ascii="Courier New" w:cs="Courier New" w:eastAsia="Times New Roman" w:hAnsi="Courier New"/>
      <w:sz w:val="20"/>
      <w:szCs w:val="20"/>
      <w:lang w:eastAsia="ar-SA"/>
    </w:rPr>
  </w:style>
  <w:style w:styleId="style25" w:type="paragraph">
    <w:name w:val="No Spacing"/>
    <w:next w:val="style25"/>
    <w:pPr>
      <w:widowControl/>
      <w:suppressAutoHyphens w:val="true"/>
      <w:spacing w:after="0" w:before="0" w:line="100" w:lineRule="atLeast"/>
      <w:contextualSpacing w:val="false"/>
    </w:pPr>
    <w:rPr>
      <w:rFonts w:ascii="Calibri" w:cs="Times New Roman" w:eastAsia="Arial" w:hAnsi="Calibri"/>
      <w:color w:val="auto"/>
      <w:sz w:val="22"/>
      <w:szCs w:val="22"/>
      <w:lang w:bidi="ar-SA" w:eastAsia="ar-SA" w:val="ru-RU"/>
    </w:rPr>
  </w:style>
  <w:style w:styleId="style26" w:type="paragraph">
    <w:name w:val="List Paragraph"/>
    <w:basedOn w:val="style0"/>
    <w:next w:val="style26"/>
    <w:pPr>
      <w:spacing w:after="0" w:before="0" w:line="100" w:lineRule="atLeast"/>
      <w:ind w:hanging="0" w:left="720" w:right="0"/>
      <w:contextualSpacing w:val="false"/>
    </w:pPr>
    <w:rPr>
      <w:rFonts w:cs="Times New Roman" w:eastAsia="Times New Roman"/>
      <w:b/>
      <w:bCs/>
      <w:sz w:val="24"/>
      <w:szCs w:val="24"/>
      <w:lang w:eastAsia="ru-RU"/>
    </w:rPr>
  </w:style>
  <w:style w:styleId="style27" w:type="paragraph">
    <w:name w:val="Normal (Web)"/>
    <w:basedOn w:val="style0"/>
    <w:next w:val="style2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LibreOffice/4.0.3.1$Windows_x86 LibreOffice_project/a67943cd4d125208f4ea7fa29439551825cfb39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2017-02-07T06:50:00.00Z</dcterms:created>
  <dc:creator>Венера</dc:creator>
  <cp:lastModifiedBy>user</cp:lastModifiedBy>
  <dcterms:modified xsi:type="dcterms:W3CDTF">2017-02-10T08:51:00.00Z</dcterms:modified>
  <cp:revision>7</cp:revision>
</cp:coreProperties>
</file>