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949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616FC3" w:rsidRPr="00BD586D" w:rsidTr="00816810">
        <w:tc>
          <w:tcPr>
            <w:tcW w:w="4280" w:type="dxa"/>
          </w:tcPr>
          <w:p w:rsidR="00616FC3" w:rsidRPr="00BA5583" w:rsidRDefault="00616FC3" w:rsidP="00816810">
            <w:pPr>
              <w:jc w:val="center"/>
              <w:rPr>
                <w:b/>
                <w:sz w:val="27"/>
                <w:szCs w:val="27"/>
              </w:rPr>
            </w:pPr>
            <w:r w:rsidRPr="00BA5583">
              <w:rPr>
                <w:b/>
                <w:sz w:val="27"/>
                <w:szCs w:val="27"/>
              </w:rPr>
              <w:t>«ПЕКТУБАЙ</w:t>
            </w:r>
          </w:p>
          <w:p w:rsidR="00616FC3" w:rsidRPr="00BA5583" w:rsidRDefault="00616FC3" w:rsidP="00816810">
            <w:pPr>
              <w:jc w:val="center"/>
              <w:rPr>
                <w:b/>
                <w:sz w:val="27"/>
                <w:szCs w:val="27"/>
              </w:rPr>
            </w:pPr>
            <w:r w:rsidRPr="00BA5583">
              <w:rPr>
                <w:b/>
                <w:sz w:val="27"/>
                <w:szCs w:val="27"/>
              </w:rPr>
              <w:t xml:space="preserve"> ЯЛЫСЕ ИЛЕМ»</w:t>
            </w:r>
          </w:p>
          <w:p w:rsidR="00616FC3" w:rsidRPr="00BA5583" w:rsidRDefault="00616FC3" w:rsidP="00816810">
            <w:pPr>
              <w:jc w:val="center"/>
              <w:rPr>
                <w:b/>
                <w:sz w:val="27"/>
                <w:szCs w:val="27"/>
              </w:rPr>
            </w:pPr>
            <w:r w:rsidRPr="00BA5583">
              <w:rPr>
                <w:b/>
                <w:sz w:val="27"/>
                <w:szCs w:val="27"/>
              </w:rPr>
              <w:t xml:space="preserve">МУНИЦИПАЛЬНЫЙ </w:t>
            </w:r>
          </w:p>
          <w:p w:rsidR="00616FC3" w:rsidRPr="00BA5583" w:rsidRDefault="00616FC3" w:rsidP="00816810">
            <w:pPr>
              <w:jc w:val="center"/>
              <w:rPr>
                <w:b/>
                <w:sz w:val="27"/>
                <w:szCs w:val="27"/>
              </w:rPr>
            </w:pPr>
            <w:r w:rsidRPr="00BA5583">
              <w:rPr>
                <w:b/>
                <w:sz w:val="27"/>
                <w:szCs w:val="27"/>
              </w:rPr>
              <w:t>ОБРАЗОВАНИЙЖЕ</w:t>
            </w:r>
          </w:p>
          <w:p w:rsidR="00616FC3" w:rsidRPr="00100786" w:rsidRDefault="00616FC3" w:rsidP="00816810">
            <w:pPr>
              <w:jc w:val="center"/>
              <w:rPr>
                <w:b/>
                <w:sz w:val="27"/>
                <w:szCs w:val="27"/>
              </w:rPr>
            </w:pPr>
            <w:r w:rsidRPr="00BA5583">
              <w:rPr>
                <w:b/>
                <w:sz w:val="27"/>
                <w:szCs w:val="27"/>
              </w:rPr>
              <w:t>АДМИНИСТРАЦИЙЖЕ</w:t>
            </w:r>
          </w:p>
          <w:p w:rsidR="00616FC3" w:rsidRDefault="00616FC3" w:rsidP="00816810">
            <w:pPr>
              <w:rPr>
                <w:b/>
                <w:sz w:val="27"/>
                <w:szCs w:val="27"/>
              </w:rPr>
            </w:pPr>
          </w:p>
          <w:p w:rsidR="00616FC3" w:rsidRPr="00BD586D" w:rsidRDefault="00616FC3" w:rsidP="00816810">
            <w:pPr>
              <w:rPr>
                <w:b/>
                <w:sz w:val="27"/>
                <w:szCs w:val="27"/>
              </w:rPr>
            </w:pPr>
          </w:p>
          <w:p w:rsidR="00616FC3" w:rsidRPr="00BD586D" w:rsidRDefault="00616FC3" w:rsidP="00816810">
            <w:pPr>
              <w:tabs>
                <w:tab w:val="left" w:pos="2775"/>
              </w:tabs>
              <w:jc w:val="center"/>
              <w:rPr>
                <w:b/>
                <w:sz w:val="27"/>
                <w:szCs w:val="27"/>
              </w:rPr>
            </w:pPr>
            <w:r w:rsidRPr="00BD586D">
              <w:rPr>
                <w:b/>
                <w:sz w:val="27"/>
                <w:szCs w:val="27"/>
              </w:rPr>
              <w:t>ПУНЧАЛ</w:t>
            </w:r>
          </w:p>
          <w:p w:rsidR="00616FC3" w:rsidRPr="00BD586D" w:rsidRDefault="00616FC3" w:rsidP="00816810">
            <w:pPr>
              <w:tabs>
                <w:tab w:val="left" w:pos="2775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4" w:type="dxa"/>
          </w:tcPr>
          <w:p w:rsidR="00616FC3" w:rsidRPr="00BD586D" w:rsidRDefault="00616FC3" w:rsidP="0081681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34" w:type="dxa"/>
          </w:tcPr>
          <w:p w:rsidR="00616FC3" w:rsidRPr="00BD586D" w:rsidRDefault="00616FC3" w:rsidP="00816810">
            <w:pPr>
              <w:jc w:val="center"/>
              <w:rPr>
                <w:b/>
                <w:sz w:val="27"/>
                <w:szCs w:val="27"/>
              </w:rPr>
            </w:pPr>
            <w:r w:rsidRPr="00BD586D">
              <w:rPr>
                <w:b/>
                <w:sz w:val="27"/>
                <w:szCs w:val="27"/>
              </w:rPr>
              <w:t xml:space="preserve"> АДМИНИСТРАЦИЯ МУНИЦИПАЛЬНОГО ОБРАЗОВАНИЯ </w:t>
            </w:r>
          </w:p>
          <w:p w:rsidR="00616FC3" w:rsidRDefault="00616FC3" w:rsidP="00816810">
            <w:pPr>
              <w:jc w:val="center"/>
              <w:rPr>
                <w:b/>
                <w:sz w:val="27"/>
                <w:szCs w:val="27"/>
              </w:rPr>
            </w:pPr>
            <w:r w:rsidRPr="00BD586D">
              <w:rPr>
                <w:b/>
                <w:sz w:val="27"/>
                <w:szCs w:val="27"/>
              </w:rPr>
              <w:t>«</w:t>
            </w:r>
            <w:r>
              <w:rPr>
                <w:b/>
                <w:sz w:val="27"/>
                <w:szCs w:val="27"/>
              </w:rPr>
              <w:t xml:space="preserve">ПЕКТУБАЕВСКОЕ </w:t>
            </w:r>
          </w:p>
          <w:p w:rsidR="00616FC3" w:rsidRPr="00BD586D" w:rsidRDefault="00616FC3" w:rsidP="0081681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СЕЛЬСКОЕ ПОСЕЛЕНИЕ</w:t>
            </w:r>
            <w:r w:rsidRPr="00BD586D">
              <w:rPr>
                <w:b/>
                <w:sz w:val="27"/>
                <w:szCs w:val="27"/>
              </w:rPr>
              <w:t>»</w:t>
            </w:r>
          </w:p>
          <w:p w:rsidR="00616FC3" w:rsidRDefault="00616FC3" w:rsidP="00816810">
            <w:pPr>
              <w:rPr>
                <w:sz w:val="27"/>
                <w:szCs w:val="27"/>
              </w:rPr>
            </w:pPr>
          </w:p>
          <w:p w:rsidR="00616FC3" w:rsidRPr="00BD586D" w:rsidRDefault="00616FC3" w:rsidP="00816810">
            <w:pPr>
              <w:rPr>
                <w:sz w:val="27"/>
                <w:szCs w:val="27"/>
              </w:rPr>
            </w:pPr>
          </w:p>
          <w:p w:rsidR="00616FC3" w:rsidRPr="00BD586D" w:rsidRDefault="00616FC3" w:rsidP="00816810">
            <w:pPr>
              <w:jc w:val="center"/>
              <w:rPr>
                <w:b/>
                <w:sz w:val="27"/>
                <w:szCs w:val="27"/>
              </w:rPr>
            </w:pPr>
            <w:r w:rsidRPr="00BD586D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616FC3" w:rsidRPr="00E94A87" w:rsidRDefault="00616FC3" w:rsidP="005A239B">
      <w:pPr>
        <w:rPr>
          <w:sz w:val="28"/>
          <w:szCs w:val="28"/>
        </w:rPr>
      </w:pPr>
    </w:p>
    <w:p w:rsidR="00616FC3" w:rsidRDefault="00616FC3" w:rsidP="005A1767">
      <w:pPr>
        <w:jc w:val="center"/>
        <w:rPr>
          <w:sz w:val="28"/>
          <w:szCs w:val="28"/>
        </w:rPr>
      </w:pPr>
    </w:p>
    <w:p w:rsidR="00616FC3" w:rsidRPr="00FA0352" w:rsidRDefault="00616FC3" w:rsidP="005A1767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от  03 февраля 2014</w:t>
      </w:r>
      <w:r w:rsidRPr="00FA0352">
        <w:rPr>
          <w:sz w:val="28"/>
          <w:szCs w:val="28"/>
        </w:rPr>
        <w:t xml:space="preserve"> г</w:t>
      </w:r>
      <w:r>
        <w:rPr>
          <w:sz w:val="28"/>
          <w:szCs w:val="28"/>
        </w:rPr>
        <w:t>. № 09</w:t>
      </w:r>
    </w:p>
    <w:p w:rsidR="00616FC3" w:rsidRDefault="00616FC3" w:rsidP="005A1767">
      <w:pPr>
        <w:rPr>
          <w:sz w:val="28"/>
          <w:szCs w:val="28"/>
        </w:rPr>
      </w:pPr>
    </w:p>
    <w:p w:rsidR="00616FC3" w:rsidRPr="0024015D" w:rsidRDefault="00616FC3" w:rsidP="005A1767">
      <w:pPr>
        <w:rPr>
          <w:sz w:val="28"/>
          <w:szCs w:val="28"/>
        </w:rPr>
      </w:pPr>
    </w:p>
    <w:p w:rsidR="00616FC3" w:rsidRPr="0024015D" w:rsidRDefault="00616FC3" w:rsidP="005A1767">
      <w:pPr>
        <w:rPr>
          <w:sz w:val="28"/>
          <w:szCs w:val="28"/>
        </w:rPr>
      </w:pPr>
    </w:p>
    <w:p w:rsidR="00616FC3" w:rsidRDefault="00616FC3" w:rsidP="00236D3D">
      <w:pPr>
        <w:jc w:val="center"/>
        <w:rPr>
          <w:sz w:val="28"/>
          <w:szCs w:val="28"/>
        </w:rPr>
      </w:pPr>
      <w:r w:rsidRPr="00236D3D">
        <w:rPr>
          <w:sz w:val="28"/>
          <w:szCs w:val="28"/>
        </w:rPr>
        <w:t xml:space="preserve">Об определении размера </w:t>
      </w:r>
      <w:r>
        <w:rPr>
          <w:sz w:val="28"/>
          <w:szCs w:val="28"/>
        </w:rPr>
        <w:t xml:space="preserve">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</w:p>
    <w:p w:rsidR="00616FC3" w:rsidRDefault="00616FC3" w:rsidP="00236D3D">
      <w:pPr>
        <w:ind w:right="-81" w:firstLine="708"/>
        <w:jc w:val="center"/>
        <w:rPr>
          <w:sz w:val="28"/>
          <w:szCs w:val="28"/>
        </w:rPr>
      </w:pPr>
      <w:r w:rsidRPr="00FA035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Пектубаевское</w:t>
      </w:r>
      <w:r w:rsidRPr="00FA0352">
        <w:rPr>
          <w:sz w:val="28"/>
          <w:szCs w:val="28"/>
        </w:rPr>
        <w:t xml:space="preserve"> сельское поселение»</w:t>
      </w: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24015D" w:rsidRDefault="00616FC3" w:rsidP="0024015D">
      <w:pPr>
        <w:rPr>
          <w:sz w:val="28"/>
          <w:szCs w:val="28"/>
        </w:rPr>
      </w:pPr>
    </w:p>
    <w:p w:rsidR="00616FC3" w:rsidRDefault="00616FC3" w:rsidP="00824837">
      <w:pPr>
        <w:ind w:right="-81" w:firstLine="708"/>
        <w:jc w:val="both"/>
        <w:rPr>
          <w:sz w:val="28"/>
          <w:szCs w:val="28"/>
        </w:rPr>
      </w:pPr>
      <w:r w:rsidRPr="005A1767">
        <w:rPr>
          <w:bCs/>
          <w:sz w:val="28"/>
          <w:szCs w:val="28"/>
        </w:rPr>
        <w:t>В соответствии с частью 7 статьи 13, частями 8 и 9 статьи 31 Федерального закона от 08</w:t>
      </w:r>
      <w:r>
        <w:rPr>
          <w:bCs/>
          <w:sz w:val="28"/>
          <w:szCs w:val="28"/>
        </w:rPr>
        <w:t xml:space="preserve"> ноября </w:t>
      </w:r>
      <w:r w:rsidRPr="005A1767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 г.</w:t>
      </w:r>
      <w:r w:rsidRPr="005A17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5A1767">
        <w:rPr>
          <w:bCs/>
          <w:sz w:val="28"/>
          <w:szCs w:val="28"/>
        </w:rPr>
        <w:t xml:space="preserve"> 257-ФЗ </w:t>
      </w:r>
      <w:r>
        <w:rPr>
          <w:bCs/>
          <w:sz w:val="28"/>
          <w:szCs w:val="28"/>
        </w:rPr>
        <w:t>«</w:t>
      </w:r>
      <w:r w:rsidRPr="005A1767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Pr="005A176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п.5 ч.1 </w:t>
      </w:r>
      <w:r>
        <w:rPr>
          <w:rFonts w:cs="Arial"/>
          <w:sz w:val="28"/>
          <w:szCs w:val="28"/>
        </w:rPr>
        <w:t xml:space="preserve">ст.14 </w:t>
      </w:r>
      <w:r w:rsidRPr="00FA03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A03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A035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октября 2003 г. №131-ФЗ «Об общих принципах организации местного самоуправления в Российской Федерации», </w:t>
      </w:r>
      <w:r w:rsidRPr="005A1767">
        <w:rPr>
          <w:bCs/>
          <w:sz w:val="28"/>
          <w:szCs w:val="28"/>
        </w:rPr>
        <w:t xml:space="preserve">Постановлением Правительства Российской Федерации от 16 ноября 2009 г. </w:t>
      </w:r>
      <w:r>
        <w:rPr>
          <w:bCs/>
          <w:sz w:val="28"/>
          <w:szCs w:val="28"/>
        </w:rPr>
        <w:t>№</w:t>
      </w:r>
      <w:r w:rsidRPr="005A1767">
        <w:rPr>
          <w:bCs/>
          <w:sz w:val="28"/>
          <w:szCs w:val="28"/>
        </w:rPr>
        <w:t xml:space="preserve"> 934 </w:t>
      </w:r>
      <w:r>
        <w:rPr>
          <w:bCs/>
          <w:sz w:val="28"/>
          <w:szCs w:val="28"/>
        </w:rPr>
        <w:t>«</w:t>
      </w:r>
      <w:r w:rsidRPr="005A1767">
        <w:rPr>
          <w:bCs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bCs/>
          <w:sz w:val="28"/>
          <w:szCs w:val="28"/>
        </w:rPr>
        <w:t xml:space="preserve">», Администрация </w:t>
      </w:r>
      <w:r w:rsidRPr="00FA035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Пектубаевское</w:t>
      </w:r>
      <w:r w:rsidRPr="00FA035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616FC3" w:rsidRPr="005A1767" w:rsidRDefault="00616FC3" w:rsidP="0024015D">
      <w:pPr>
        <w:ind w:right="-81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5A1767">
        <w:rPr>
          <w:bCs/>
          <w:sz w:val="28"/>
          <w:szCs w:val="28"/>
        </w:rPr>
        <w:t>:</w:t>
      </w:r>
    </w:p>
    <w:p w:rsidR="00616FC3" w:rsidRPr="005A1767" w:rsidRDefault="00616FC3" w:rsidP="0024015D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767">
        <w:rPr>
          <w:rFonts w:ascii="Times New Roman" w:hAnsi="Times New Roman" w:cs="Times New Roman"/>
          <w:bCs/>
          <w:sz w:val="28"/>
          <w:szCs w:val="28"/>
        </w:rPr>
        <w:t xml:space="preserve">1.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r w:rsidRPr="0082483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</w:t>
      </w:r>
      <w:r w:rsidRPr="0082483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5A1767">
        <w:rPr>
          <w:rFonts w:ascii="Times New Roman" w:hAnsi="Times New Roman" w:cs="Times New Roman"/>
          <w:bCs/>
          <w:sz w:val="28"/>
          <w:szCs w:val="28"/>
        </w:rPr>
        <w:t>в соответствии с показателями согласно приложению.</w:t>
      </w:r>
    </w:p>
    <w:p w:rsidR="00616FC3" w:rsidRPr="005A1767" w:rsidRDefault="00616FC3" w:rsidP="0024015D">
      <w:pPr>
        <w:ind w:firstLine="709"/>
        <w:jc w:val="both"/>
        <w:rPr>
          <w:bCs/>
          <w:sz w:val="28"/>
          <w:szCs w:val="28"/>
        </w:rPr>
      </w:pPr>
      <w:r w:rsidRPr="005A1767">
        <w:rPr>
          <w:bCs/>
          <w:sz w:val="28"/>
          <w:szCs w:val="28"/>
        </w:rPr>
        <w:t xml:space="preserve">2. Возмещение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Pr="0082483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Пектубаевское</w:t>
      </w:r>
      <w:r w:rsidRPr="00824837">
        <w:rPr>
          <w:sz w:val="28"/>
          <w:szCs w:val="28"/>
        </w:rPr>
        <w:t xml:space="preserve"> сельское поселение»</w:t>
      </w:r>
      <w:r w:rsidRPr="00824837">
        <w:rPr>
          <w:bCs/>
          <w:sz w:val="28"/>
          <w:szCs w:val="28"/>
        </w:rPr>
        <w:t>,</w:t>
      </w:r>
      <w:r w:rsidRPr="005A1767">
        <w:rPr>
          <w:bCs/>
          <w:sz w:val="28"/>
          <w:szCs w:val="28"/>
        </w:rPr>
        <w:t xml:space="preserve"> организаций в результате их деятельности по содержанию </w:t>
      </w:r>
      <w:r>
        <w:rPr>
          <w:sz w:val="28"/>
          <w:szCs w:val="28"/>
        </w:rPr>
        <w:t xml:space="preserve">автомобильных дорог общего пользования местного значения </w:t>
      </w:r>
      <w:r w:rsidRPr="00FA035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Пектубаевское</w:t>
      </w:r>
      <w:r w:rsidRPr="00FA0352">
        <w:rPr>
          <w:sz w:val="28"/>
          <w:szCs w:val="28"/>
        </w:rPr>
        <w:t xml:space="preserve"> сельское поселение»</w:t>
      </w:r>
      <w:r w:rsidRPr="005A1767">
        <w:rPr>
          <w:bCs/>
          <w:sz w:val="28"/>
          <w:szCs w:val="28"/>
        </w:rPr>
        <w:t xml:space="preserve">, организаций, осуществляющих предотвращение и (или) ликвидацию последствий стихийных бедствий, чрезвычайных ситуаций, аварийных ситуаций на системах жизнеобеспечения муниципального образования </w:t>
      </w:r>
      <w:r w:rsidRPr="00FA0352">
        <w:rPr>
          <w:sz w:val="28"/>
          <w:szCs w:val="28"/>
        </w:rPr>
        <w:t>«</w:t>
      </w:r>
      <w:r>
        <w:rPr>
          <w:sz w:val="28"/>
          <w:szCs w:val="28"/>
        </w:rPr>
        <w:t>Пектубаевское</w:t>
      </w:r>
      <w:r w:rsidRPr="00FA0352">
        <w:rPr>
          <w:sz w:val="28"/>
          <w:szCs w:val="28"/>
        </w:rPr>
        <w:t xml:space="preserve"> сельское поселение»</w:t>
      </w:r>
      <w:r w:rsidRPr="005A1767">
        <w:rPr>
          <w:bCs/>
          <w:sz w:val="28"/>
          <w:szCs w:val="28"/>
        </w:rPr>
        <w:t>не производится.</w:t>
      </w:r>
    </w:p>
    <w:p w:rsidR="00616FC3" w:rsidRPr="0024015D" w:rsidRDefault="00616FC3" w:rsidP="0024015D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5D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на информационных стендах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</w:t>
      </w:r>
      <w:r w:rsidRPr="0024015D">
        <w:rPr>
          <w:rFonts w:ascii="Times New Roman" w:hAnsi="Times New Roman" w:cs="Times New Roman"/>
          <w:sz w:val="28"/>
          <w:szCs w:val="28"/>
        </w:rPr>
        <w:t xml:space="preserve"> сельское поселение» в установленном порядке.</w:t>
      </w:r>
    </w:p>
    <w:p w:rsidR="00616FC3" w:rsidRPr="0024015D" w:rsidRDefault="00616FC3" w:rsidP="0024015D">
      <w:pPr>
        <w:ind w:firstLine="708"/>
        <w:jc w:val="both"/>
        <w:rPr>
          <w:sz w:val="28"/>
          <w:szCs w:val="28"/>
        </w:rPr>
      </w:pPr>
      <w:r w:rsidRPr="0024015D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24015D" w:rsidRDefault="00616FC3" w:rsidP="0024015D">
      <w:pPr>
        <w:rPr>
          <w:sz w:val="28"/>
          <w:szCs w:val="28"/>
        </w:rPr>
      </w:pPr>
    </w:p>
    <w:p w:rsidR="00616FC3" w:rsidRPr="0024015D" w:rsidRDefault="00616FC3" w:rsidP="0024015D">
      <w:pPr>
        <w:rPr>
          <w:sz w:val="28"/>
          <w:szCs w:val="28"/>
        </w:rPr>
      </w:pPr>
    </w:p>
    <w:p w:rsidR="00616FC3" w:rsidRPr="0024015D" w:rsidRDefault="00616FC3" w:rsidP="0024015D">
      <w:pPr>
        <w:pStyle w:val="BodyTextIndent2"/>
        <w:tabs>
          <w:tab w:val="left" w:pos="0"/>
        </w:tabs>
        <w:ind w:firstLine="0"/>
        <w:rPr>
          <w:rFonts w:ascii="Times New Roman" w:hAnsi="Times New Roman"/>
          <w:szCs w:val="28"/>
        </w:rPr>
      </w:pPr>
      <w:r w:rsidRPr="0024015D">
        <w:rPr>
          <w:rFonts w:ascii="Times New Roman" w:hAnsi="Times New Roman"/>
          <w:szCs w:val="28"/>
        </w:rPr>
        <w:t>Глава администрации</w:t>
      </w:r>
    </w:p>
    <w:p w:rsidR="00616FC3" w:rsidRPr="0024015D" w:rsidRDefault="00616FC3" w:rsidP="0024015D">
      <w:pPr>
        <w:pStyle w:val="BodyTextIndent2"/>
        <w:tabs>
          <w:tab w:val="left" w:pos="0"/>
        </w:tabs>
        <w:ind w:firstLine="0"/>
        <w:rPr>
          <w:rFonts w:ascii="Times New Roman" w:hAnsi="Times New Roman"/>
          <w:szCs w:val="28"/>
        </w:rPr>
      </w:pPr>
      <w:r w:rsidRPr="0024015D">
        <w:rPr>
          <w:rFonts w:ascii="Times New Roman" w:hAnsi="Times New Roman"/>
          <w:szCs w:val="28"/>
        </w:rPr>
        <w:t>муниципального образования</w:t>
      </w:r>
    </w:p>
    <w:p w:rsidR="00616FC3" w:rsidRPr="0024015D" w:rsidRDefault="00616FC3" w:rsidP="0024015D">
      <w:pPr>
        <w:pStyle w:val="BodyTextIndent2"/>
        <w:tabs>
          <w:tab w:val="left" w:pos="0"/>
        </w:tabs>
        <w:ind w:firstLine="0"/>
        <w:rPr>
          <w:rFonts w:ascii="Times New Roman" w:hAnsi="Times New Roman"/>
          <w:szCs w:val="28"/>
        </w:rPr>
      </w:pPr>
      <w:r w:rsidRPr="0024015D">
        <w:rPr>
          <w:rFonts w:ascii="Times New Roman" w:hAnsi="Times New Roman"/>
          <w:b/>
          <w:szCs w:val="28"/>
        </w:rPr>
        <w:t>«</w:t>
      </w:r>
      <w:r>
        <w:rPr>
          <w:rStyle w:val="FontStyle14"/>
          <w:b w:val="0"/>
          <w:sz w:val="28"/>
          <w:szCs w:val="28"/>
        </w:rPr>
        <w:t>Пектубаевское</w:t>
      </w:r>
      <w:r w:rsidRPr="0024015D">
        <w:rPr>
          <w:rStyle w:val="FontStyle14"/>
          <w:b w:val="0"/>
          <w:sz w:val="28"/>
          <w:szCs w:val="28"/>
        </w:rPr>
        <w:t xml:space="preserve"> сельское поселение</w:t>
      </w:r>
      <w:r w:rsidRPr="0024015D">
        <w:rPr>
          <w:rFonts w:ascii="Times New Roman" w:hAnsi="Times New Roman"/>
          <w:b/>
          <w:szCs w:val="28"/>
        </w:rPr>
        <w:t xml:space="preserve">» </w:t>
      </w:r>
      <w:r w:rsidRPr="0024015D">
        <w:rPr>
          <w:rFonts w:ascii="Times New Roman" w:hAnsi="Times New Roman"/>
          <w:b/>
          <w:szCs w:val="28"/>
        </w:rPr>
        <w:tab/>
      </w:r>
      <w:r w:rsidRPr="0024015D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</w:t>
      </w:r>
      <w:r w:rsidRPr="0024015D">
        <w:rPr>
          <w:rFonts w:ascii="Times New Roman" w:hAnsi="Times New Roman"/>
          <w:szCs w:val="28"/>
        </w:rPr>
        <w:t xml:space="preserve">   </w:t>
      </w:r>
      <w:r w:rsidRPr="0024015D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С.Овчинников</w:t>
      </w:r>
    </w:p>
    <w:p w:rsidR="00616FC3" w:rsidRPr="0024015D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31"/>
      <w:bookmarkEnd w:id="0"/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 w:rsidP="007A0020">
      <w:pPr>
        <w:tabs>
          <w:tab w:val="left" w:pos="6521"/>
          <w:tab w:val="right" w:pos="9355"/>
        </w:tabs>
        <w:jc w:val="right"/>
        <w:rPr>
          <w:sz w:val="28"/>
          <w:szCs w:val="28"/>
        </w:rPr>
      </w:pPr>
    </w:p>
    <w:p w:rsidR="00616FC3" w:rsidRPr="00FA0352" w:rsidRDefault="00616FC3" w:rsidP="007A0020">
      <w:pPr>
        <w:tabs>
          <w:tab w:val="left" w:pos="652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16FC3" w:rsidRPr="00FA0352" w:rsidRDefault="00616FC3" w:rsidP="007A0020">
      <w:pPr>
        <w:pStyle w:val="ConsNormal"/>
        <w:widowControl/>
        <w:ind w:left="57"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A0352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FA0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A0352">
        <w:rPr>
          <w:rFonts w:ascii="Times New Roman" w:hAnsi="Times New Roman"/>
          <w:sz w:val="28"/>
          <w:szCs w:val="28"/>
        </w:rPr>
        <w:t>дминистрации</w:t>
      </w:r>
    </w:p>
    <w:p w:rsidR="00616FC3" w:rsidRPr="007F3FBB" w:rsidRDefault="00616FC3" w:rsidP="007A0020">
      <w:pPr>
        <w:pStyle w:val="ConsNormal"/>
        <w:widowControl/>
        <w:ind w:left="57" w:right="0" w:firstLine="0"/>
        <w:jc w:val="right"/>
        <w:rPr>
          <w:rFonts w:ascii="Times New Roman" w:hAnsi="Times New Roman"/>
          <w:spacing w:val="-4"/>
          <w:sz w:val="28"/>
          <w:szCs w:val="28"/>
          <w:shd w:val="clear" w:color="auto" w:fill="FFFFFF"/>
          <w:lang w:eastAsia="ar-SA"/>
        </w:rPr>
      </w:pPr>
      <w:r w:rsidRPr="007F3FBB">
        <w:rPr>
          <w:rFonts w:ascii="Times New Roman" w:hAnsi="Times New Roman"/>
          <w:spacing w:val="-4"/>
          <w:sz w:val="28"/>
          <w:szCs w:val="28"/>
          <w:shd w:val="clear" w:color="auto" w:fill="FFFFFF"/>
          <w:lang w:eastAsia="ar-SA"/>
        </w:rPr>
        <w:t>муниципального образования</w:t>
      </w:r>
    </w:p>
    <w:p w:rsidR="00616FC3" w:rsidRPr="007F3FBB" w:rsidRDefault="00616FC3" w:rsidP="007A0020">
      <w:pPr>
        <w:pStyle w:val="ConsNormal"/>
        <w:widowControl/>
        <w:ind w:left="57" w:right="0" w:firstLine="0"/>
        <w:jc w:val="right"/>
        <w:rPr>
          <w:rFonts w:ascii="Times New Roman" w:hAnsi="Times New Roman"/>
          <w:spacing w:val="-4"/>
          <w:sz w:val="28"/>
          <w:szCs w:val="28"/>
          <w:shd w:val="clear" w:color="auto" w:fill="FFFFFF"/>
          <w:lang w:eastAsia="ar-SA"/>
        </w:rPr>
      </w:pPr>
      <w:r w:rsidRPr="007F3FBB">
        <w:rPr>
          <w:rFonts w:ascii="Times New Roman" w:hAnsi="Times New Roman"/>
          <w:spacing w:val="-4"/>
          <w:sz w:val="28"/>
          <w:szCs w:val="28"/>
          <w:shd w:val="clear" w:color="auto" w:fill="FFFFFF"/>
          <w:lang w:eastAsia="ar-SA"/>
        </w:rPr>
        <w:t>«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  <w:lang w:eastAsia="ar-SA"/>
        </w:rPr>
        <w:t>Пектубаевское</w:t>
      </w:r>
      <w:r w:rsidRPr="007F3FBB">
        <w:rPr>
          <w:rFonts w:ascii="Times New Roman" w:hAnsi="Times New Roman"/>
          <w:spacing w:val="-4"/>
          <w:sz w:val="28"/>
          <w:szCs w:val="28"/>
          <w:shd w:val="clear" w:color="auto" w:fill="FFFFFF"/>
          <w:lang w:eastAsia="ar-SA"/>
        </w:rPr>
        <w:t xml:space="preserve"> сельское поселение»</w:t>
      </w:r>
    </w:p>
    <w:p w:rsidR="00616FC3" w:rsidRPr="00FA0352" w:rsidRDefault="00616FC3" w:rsidP="007A0020">
      <w:pPr>
        <w:pStyle w:val="ConsNormal"/>
        <w:widowControl/>
        <w:ind w:left="57" w:right="0" w:firstLine="0"/>
        <w:jc w:val="right"/>
        <w:rPr>
          <w:rFonts w:ascii="Times New Roman" w:hAnsi="Times New Roman"/>
          <w:sz w:val="28"/>
          <w:szCs w:val="28"/>
        </w:rPr>
      </w:pPr>
      <w:r w:rsidRPr="00FA035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03 февраля  2014 </w:t>
      </w:r>
      <w:r w:rsidRPr="00FA035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FA035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09</w:t>
      </w:r>
    </w:p>
    <w:p w:rsidR="00616FC3" w:rsidRPr="00FA0352" w:rsidRDefault="00616FC3" w:rsidP="007A0020">
      <w:pPr>
        <w:tabs>
          <w:tab w:val="left" w:pos="6810"/>
          <w:tab w:val="right" w:pos="9355"/>
        </w:tabs>
        <w:rPr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160026" w:rsidRDefault="00616FC3" w:rsidP="00160026"/>
    <w:p w:rsidR="00616FC3" w:rsidRPr="005A1767" w:rsidRDefault="00616FC3" w:rsidP="0016002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Показатели размера вреда, причиняемого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транспортными средствами, осуществляющими перевозки тяжеловесных грузов, при движении таких транспортных средств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по автомобильным дорогам </w:t>
      </w:r>
      <w:r w:rsidRPr="005A1767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местного значения </w:t>
      </w:r>
      <w:r w:rsidRPr="0082483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</w:t>
      </w:r>
      <w:r w:rsidRPr="008248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160026" w:rsidRDefault="00616FC3" w:rsidP="007A0020">
      <w:pPr>
        <w:rPr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Par57"/>
      <w:bookmarkEnd w:id="2"/>
      <w:r w:rsidRPr="005A1767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767">
        <w:rPr>
          <w:rFonts w:ascii="Times New Roman" w:hAnsi="Times New Roman" w:cs="Times New Roman"/>
          <w:bCs/>
          <w:sz w:val="28"/>
          <w:szCs w:val="28"/>
        </w:rPr>
        <w:t>Размер вреда при превышении значения</w:t>
      </w: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767">
        <w:rPr>
          <w:rFonts w:ascii="Times New Roman" w:hAnsi="Times New Roman" w:cs="Times New Roman"/>
          <w:bCs/>
          <w:sz w:val="28"/>
          <w:szCs w:val="28"/>
        </w:rPr>
        <w:t>предельно допустимой массы транспортного средства</w:t>
      </w: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3969"/>
      </w:tblGrid>
      <w:tr w:rsidR="00616FC3" w:rsidRPr="005A1767" w:rsidTr="00160026">
        <w:trPr>
          <w:trHeight w:val="8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160026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160026">
              <w:rPr>
                <w:bCs/>
                <w:kern w:val="0"/>
                <w:sz w:val="24"/>
                <w:szCs w:val="24"/>
              </w:rPr>
              <w:t>Превышение предельно</w:t>
            </w:r>
          </w:p>
          <w:p w:rsidR="00616FC3" w:rsidRPr="00160026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160026">
              <w:rPr>
                <w:bCs/>
                <w:kern w:val="0"/>
                <w:sz w:val="24"/>
                <w:szCs w:val="24"/>
              </w:rPr>
              <w:t>допустимой массы</w:t>
            </w:r>
          </w:p>
          <w:p w:rsidR="00616FC3" w:rsidRPr="00160026" w:rsidRDefault="00616FC3" w:rsidP="00160026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160026">
              <w:rPr>
                <w:bCs/>
                <w:kern w:val="0"/>
                <w:sz w:val="24"/>
                <w:szCs w:val="24"/>
              </w:rPr>
              <w:t>транспортного средства (тонн)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160026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160026">
              <w:rPr>
                <w:bCs/>
                <w:kern w:val="0"/>
                <w:sz w:val="24"/>
                <w:szCs w:val="24"/>
              </w:rPr>
              <w:t>Размер вреда</w:t>
            </w:r>
          </w:p>
          <w:p w:rsidR="00616FC3" w:rsidRPr="00160026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160026">
              <w:rPr>
                <w:bCs/>
                <w:kern w:val="0"/>
                <w:sz w:val="24"/>
                <w:szCs w:val="24"/>
              </w:rPr>
              <w:t>(рублей на 100 км)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    До 5     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240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7A0020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5 до 7 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285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7 до 10 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395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10 до 15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550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15 до 20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760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20 до 25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1035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25 до 30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1365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30 до 35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1730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35 до 40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2155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40 до 45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2670</w:t>
            </w:r>
          </w:p>
        </w:tc>
      </w:tr>
      <w:tr w:rsidR="00616FC3" w:rsidRPr="005A1767" w:rsidTr="00160026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Свыше 45 до 50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3255</w:t>
            </w:r>
          </w:p>
        </w:tc>
      </w:tr>
      <w:tr w:rsidR="00616FC3" w:rsidRPr="005A1767" w:rsidTr="00160026">
        <w:trPr>
          <w:trHeight w:val="40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  Свыше 50     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по отдельному</w:t>
            </w:r>
          </w:p>
          <w:p w:rsidR="00616FC3" w:rsidRPr="005A1767" w:rsidRDefault="00616FC3" w:rsidP="00160026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расчету &lt;*&gt;</w:t>
            </w:r>
          </w:p>
        </w:tc>
      </w:tr>
    </w:tbl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95"/>
      <w:bookmarkEnd w:id="3"/>
      <w:r w:rsidRPr="005A1767">
        <w:rPr>
          <w:rFonts w:ascii="Times New Roman" w:hAnsi="Times New Roman" w:cs="Times New Roman"/>
          <w:bCs/>
          <w:sz w:val="28"/>
          <w:szCs w:val="28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1767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616FC3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767">
        <w:rPr>
          <w:rFonts w:ascii="Times New Roman" w:hAnsi="Times New Roman" w:cs="Times New Roman"/>
          <w:bCs/>
          <w:sz w:val="28"/>
          <w:szCs w:val="28"/>
        </w:rPr>
        <w:t>Размер вреда при превышении значений предельно допустимых</w:t>
      </w: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767">
        <w:rPr>
          <w:rFonts w:ascii="Times New Roman" w:hAnsi="Times New Roman" w:cs="Times New Roman"/>
          <w:bCs/>
          <w:sz w:val="28"/>
          <w:szCs w:val="28"/>
        </w:rPr>
        <w:t>осевых нагрузок на каждую ось транспортного средства</w:t>
      </w: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280"/>
        <w:gridCol w:w="2115"/>
        <w:gridCol w:w="2268"/>
        <w:gridCol w:w="2160"/>
      </w:tblGrid>
      <w:tr w:rsidR="00616FC3" w:rsidRPr="005A1767" w:rsidTr="00160026">
        <w:trPr>
          <w:trHeight w:val="22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Превышение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предельно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допустимых осевых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нагрузок на ось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транспортного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средства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(процентов)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Размер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вреда для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транспортных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средств, не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оборудованных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пневматической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или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эквивалентной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ей подвеской</w:t>
            </w:r>
          </w:p>
          <w:p w:rsidR="00616FC3" w:rsidRPr="007A0020" w:rsidRDefault="00616FC3" w:rsidP="00160026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(рублей на</w:t>
            </w:r>
            <w:r>
              <w:rPr>
                <w:bCs/>
                <w:kern w:val="0"/>
                <w:sz w:val="24"/>
                <w:szCs w:val="24"/>
              </w:rPr>
              <w:t xml:space="preserve"> </w:t>
            </w:r>
            <w:r w:rsidRPr="007A0020">
              <w:rPr>
                <w:bCs/>
                <w:kern w:val="0"/>
                <w:sz w:val="24"/>
                <w:szCs w:val="24"/>
              </w:rPr>
              <w:t>100 км)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Размер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вреда для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транспортных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средств,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оборудованных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пневматической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или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эквивалентной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ей подвеской</w:t>
            </w:r>
          </w:p>
          <w:p w:rsidR="00616FC3" w:rsidRPr="007A0020" w:rsidRDefault="00616FC3" w:rsidP="00160026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(рублей на</w:t>
            </w:r>
            <w:r>
              <w:rPr>
                <w:bCs/>
                <w:kern w:val="0"/>
                <w:sz w:val="24"/>
                <w:szCs w:val="24"/>
              </w:rPr>
              <w:t xml:space="preserve"> </w:t>
            </w:r>
            <w:r w:rsidRPr="007A0020">
              <w:rPr>
                <w:bCs/>
                <w:kern w:val="0"/>
                <w:sz w:val="24"/>
                <w:szCs w:val="24"/>
              </w:rPr>
              <w:t>100 км)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Размер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вреда в период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временных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ограничений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в связи с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неблагоприятными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природно-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климатическими</w:t>
            </w:r>
          </w:p>
          <w:p w:rsidR="00616FC3" w:rsidRPr="007A0020" w:rsidRDefault="00616FC3" w:rsidP="007A0020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условиями</w:t>
            </w:r>
          </w:p>
          <w:p w:rsidR="00616FC3" w:rsidRPr="007A0020" w:rsidRDefault="00616FC3" w:rsidP="00160026">
            <w:pPr>
              <w:jc w:val="center"/>
              <w:rPr>
                <w:bCs/>
                <w:kern w:val="0"/>
                <w:sz w:val="24"/>
                <w:szCs w:val="24"/>
              </w:rPr>
            </w:pPr>
            <w:r w:rsidRPr="007A0020">
              <w:rPr>
                <w:bCs/>
                <w:kern w:val="0"/>
                <w:sz w:val="24"/>
                <w:szCs w:val="24"/>
              </w:rPr>
              <w:t>(рублей на</w:t>
            </w:r>
            <w:r>
              <w:rPr>
                <w:bCs/>
                <w:kern w:val="0"/>
                <w:sz w:val="24"/>
                <w:szCs w:val="24"/>
              </w:rPr>
              <w:t xml:space="preserve"> </w:t>
            </w:r>
            <w:r w:rsidRPr="007A0020">
              <w:rPr>
                <w:bCs/>
                <w:kern w:val="0"/>
                <w:sz w:val="24"/>
                <w:szCs w:val="24"/>
              </w:rPr>
              <w:t>100 км)</w:t>
            </w:r>
          </w:p>
        </w:tc>
      </w:tr>
      <w:tr w:rsidR="00616FC3" w:rsidRPr="005A1767" w:rsidTr="00160026"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До 10           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bCs/>
                <w:kern w:val="0"/>
                <w:sz w:val="28"/>
                <w:szCs w:val="28"/>
              </w:rPr>
              <w:t xml:space="preserve"> </w:t>
            </w:r>
            <w:r w:rsidRPr="005A1767">
              <w:rPr>
                <w:bCs/>
                <w:kern w:val="0"/>
                <w:sz w:val="28"/>
                <w:szCs w:val="28"/>
              </w:rPr>
              <w:t xml:space="preserve">925     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bCs/>
                <w:kern w:val="0"/>
                <w:sz w:val="28"/>
                <w:szCs w:val="28"/>
              </w:rPr>
              <w:t xml:space="preserve"> </w:t>
            </w:r>
            <w:r w:rsidRPr="005A1767">
              <w:rPr>
                <w:bCs/>
                <w:kern w:val="0"/>
                <w:sz w:val="28"/>
                <w:szCs w:val="28"/>
              </w:rPr>
              <w:t xml:space="preserve">785    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 5260      </w:t>
            </w:r>
          </w:p>
        </w:tc>
      </w:tr>
      <w:tr w:rsidR="00616FC3" w:rsidRPr="005A1767" w:rsidTr="00160026"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Свыше 10 до 20  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1120    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bCs/>
                <w:kern w:val="0"/>
                <w:sz w:val="28"/>
                <w:szCs w:val="28"/>
              </w:rPr>
              <w:t xml:space="preserve"> </w:t>
            </w:r>
            <w:r w:rsidRPr="005A1767">
              <w:rPr>
                <w:bCs/>
                <w:kern w:val="0"/>
                <w:sz w:val="28"/>
                <w:szCs w:val="28"/>
              </w:rPr>
              <w:t xml:space="preserve">950    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 7710      </w:t>
            </w:r>
          </w:p>
        </w:tc>
      </w:tr>
      <w:tr w:rsidR="00616FC3" w:rsidRPr="005A1767" w:rsidTr="00160026"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Свыше 20 до 30  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2000    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1700   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 7710      </w:t>
            </w:r>
          </w:p>
        </w:tc>
      </w:tr>
      <w:tr w:rsidR="00616FC3" w:rsidRPr="005A1767" w:rsidTr="00160026"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Свыше 30 до 40  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3125    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2660   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10960      </w:t>
            </w:r>
          </w:p>
        </w:tc>
      </w:tr>
      <w:tr w:rsidR="00616FC3" w:rsidRPr="005A1767" w:rsidTr="00160026"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Свыше 40 до 50  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4105    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3490   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15190      </w:t>
            </w:r>
          </w:p>
        </w:tc>
      </w:tr>
      <w:tr w:rsidR="00616FC3" w:rsidRPr="005A1767" w:rsidTr="00160026"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Свыше 50 до 60  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5215    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4430   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     21260      </w:t>
            </w:r>
          </w:p>
        </w:tc>
      </w:tr>
      <w:tr w:rsidR="00616FC3" w:rsidRPr="005A1767" w:rsidTr="00160026"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 xml:space="preserve">Свыше 60         </w:t>
            </w:r>
          </w:p>
        </w:tc>
        <w:tc>
          <w:tcPr>
            <w:tcW w:w="6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FC3" w:rsidRPr="005A1767" w:rsidRDefault="00616FC3">
            <w:pPr>
              <w:rPr>
                <w:bCs/>
                <w:kern w:val="0"/>
                <w:sz w:val="28"/>
                <w:szCs w:val="28"/>
              </w:rPr>
            </w:pPr>
            <w:r w:rsidRPr="005A1767">
              <w:rPr>
                <w:bCs/>
                <w:kern w:val="0"/>
                <w:sz w:val="28"/>
                <w:szCs w:val="28"/>
              </w:rPr>
              <w:t>по отдельному расчету &lt;*&gt;</w:t>
            </w:r>
          </w:p>
        </w:tc>
      </w:tr>
    </w:tbl>
    <w:p w:rsidR="00616FC3" w:rsidRPr="007A0020" w:rsidRDefault="00616FC3" w:rsidP="007A0020">
      <w:pPr>
        <w:rPr>
          <w:sz w:val="28"/>
          <w:szCs w:val="28"/>
        </w:rPr>
      </w:pPr>
    </w:p>
    <w:p w:rsidR="00616FC3" w:rsidRPr="005A1767" w:rsidRDefault="00616FC3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34"/>
      <w:bookmarkEnd w:id="4"/>
      <w:r w:rsidRPr="005A1767">
        <w:rPr>
          <w:rFonts w:ascii="Times New Roman" w:hAnsi="Times New Roman" w:cs="Times New Roman"/>
          <w:bCs/>
          <w:sz w:val="28"/>
          <w:szCs w:val="28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sectPr w:rsidR="00616FC3" w:rsidRPr="005A1767" w:rsidSect="005A1767">
      <w:pgSz w:w="11906" w:h="16838"/>
      <w:pgMar w:top="1134" w:right="1134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CCB"/>
    <w:rsid w:val="00074D00"/>
    <w:rsid w:val="00100786"/>
    <w:rsid w:val="00133E3F"/>
    <w:rsid w:val="00160026"/>
    <w:rsid w:val="001C17C5"/>
    <w:rsid w:val="00236D3D"/>
    <w:rsid w:val="0024015D"/>
    <w:rsid w:val="002F6E7D"/>
    <w:rsid w:val="00521F3A"/>
    <w:rsid w:val="005A1767"/>
    <w:rsid w:val="005A239B"/>
    <w:rsid w:val="005D5CCB"/>
    <w:rsid w:val="005F3E6E"/>
    <w:rsid w:val="00616FC3"/>
    <w:rsid w:val="00640E40"/>
    <w:rsid w:val="00675BA5"/>
    <w:rsid w:val="007A0020"/>
    <w:rsid w:val="007F3FBB"/>
    <w:rsid w:val="00816810"/>
    <w:rsid w:val="00824837"/>
    <w:rsid w:val="008C4D4E"/>
    <w:rsid w:val="00BA5583"/>
    <w:rsid w:val="00BD586D"/>
    <w:rsid w:val="00E94A87"/>
    <w:rsid w:val="00FA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kern w:val="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07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07A"/>
    <w:rPr>
      <w:rFonts w:asciiTheme="majorHAnsi" w:eastAsiaTheme="majorEastAsia" w:hAnsiTheme="majorHAnsi" w:cstheme="majorBidi"/>
      <w:b/>
      <w:bCs/>
      <w:i/>
      <w:iCs/>
      <w:color w:val="000000"/>
      <w:kern w:val="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07A"/>
    <w:rPr>
      <w:rFonts w:asciiTheme="majorHAnsi" w:eastAsiaTheme="majorEastAsia" w:hAnsiTheme="majorHAnsi" w:cstheme="majorBidi"/>
      <w:b/>
      <w:bCs/>
      <w:color w:val="000000"/>
      <w:kern w:val="1"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Normal"/>
    <w:next w:val="Normal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eastAsia="Times New Roman" w:hAnsi="Courier New" w:cs="Courier New"/>
      <w:kern w:val="0"/>
    </w:rPr>
  </w:style>
  <w:style w:type="paragraph" w:customStyle="1" w:styleId="ConsPlusTitle">
    <w:name w:val="ConsPlusTitle"/>
    <w:basedOn w:val="Normal"/>
    <w:next w:val="Normal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b/>
      <w:bCs/>
      <w:kern w:val="0"/>
    </w:rPr>
  </w:style>
  <w:style w:type="paragraph" w:customStyle="1" w:styleId="ConsPlusCell">
    <w:name w:val="ConsPlusCell"/>
    <w:basedOn w:val="Normal"/>
    <w:next w:val="Normal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kern w:val="0"/>
    </w:rPr>
  </w:style>
  <w:style w:type="paragraph" w:customStyle="1" w:styleId="ConsPlusDocList">
    <w:name w:val="ConsPlusDocList"/>
    <w:basedOn w:val="Normal"/>
    <w:next w:val="Normal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uiPriority w:val="99"/>
    <w:rsid w:val="007A002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24015D"/>
    <w:pPr>
      <w:widowControl/>
      <w:autoSpaceDE/>
      <w:autoSpaceDN/>
      <w:adjustRightInd/>
      <w:ind w:hanging="1020"/>
      <w:jc w:val="both"/>
    </w:pPr>
    <w:rPr>
      <w:rFonts w:ascii="Antiqua" w:eastAsia="Times New Roman" w:hAnsi="Antiqua"/>
      <w:color w:val="auto"/>
      <w:kern w:val="0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07A"/>
    <w:rPr>
      <w:rFonts w:ascii="Times New Roman" w:eastAsia="SimSun" w:hAnsi="Times New Roman"/>
      <w:color w:val="000000"/>
      <w:kern w:val="1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24015D"/>
    <w:rPr>
      <w:rFonts w:ascii="Antiqua" w:hAnsi="Antiqua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24015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737</Words>
  <Characters>4205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"Город Йошкар-Ола" от 16.03.2010 N 650(ред. от 09.04.2012)"Об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</dc:title>
  <dc:subject/>
  <dc:creator>ConsultantPlus</dc:creator>
  <cp:keywords/>
  <dc:description/>
  <cp:lastModifiedBy>Admin</cp:lastModifiedBy>
  <cp:revision>2</cp:revision>
  <cp:lastPrinted>2014-03-25T07:42:00Z</cp:lastPrinted>
  <dcterms:created xsi:type="dcterms:W3CDTF">2014-12-16T19:15:00Z</dcterms:created>
  <dcterms:modified xsi:type="dcterms:W3CDTF">2014-12-16T19:15:00Z</dcterms:modified>
</cp:coreProperties>
</file>