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3BE" w:rsidRDefault="002023BE" w:rsidP="00283EC1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Сведений о доходах, об имуществе и обязательствах </w:t>
      </w:r>
      <w:r>
        <w:rPr>
          <w:rFonts w:cs="Times New Roman"/>
          <w:lang w:eastAsia="ar-SA" w:bidi="ar-SA"/>
        </w:rPr>
        <w:br/>
        <w:t>имущественного характера</w:t>
      </w:r>
      <w:r>
        <w:t xml:space="preserve"> Голосовой Валентины Максимовны и членов ее семьи за период с 1 января по 31 декабря 2012 года, подлежащих размещению на  официальном сайте муниципального образования «Новоторъяльский муниципальный район»</w:t>
      </w:r>
    </w:p>
    <w:p w:rsidR="002023BE" w:rsidRDefault="002023BE" w:rsidP="00283EC1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tbl>
      <w:tblPr>
        <w:tblW w:w="14865" w:type="dxa"/>
        <w:tblInd w:w="-25" w:type="dxa"/>
        <w:tblLayout w:type="fixed"/>
        <w:tblLook w:val="00A0"/>
      </w:tblPr>
      <w:tblGrid>
        <w:gridCol w:w="2719"/>
        <w:gridCol w:w="1223"/>
        <w:gridCol w:w="2067"/>
        <w:gridCol w:w="1212"/>
        <w:gridCol w:w="1417"/>
        <w:gridCol w:w="1448"/>
        <w:gridCol w:w="1947"/>
        <w:gridCol w:w="1329"/>
        <w:gridCol w:w="1503"/>
      </w:tblGrid>
      <w:tr w:rsidR="002023BE" w:rsidTr="00283EC1"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Фамилия, имя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отчество 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Общая сумма дохода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cs="Times New Roman"/>
                  <w:sz w:val="20"/>
                  <w:szCs w:val="20"/>
                  <w:lang w:eastAsia="ar-SA" w:bidi="ar-SA"/>
                </w:rPr>
                <w:t>2012 г</w:t>
              </w:r>
            </w:smartTag>
            <w:r>
              <w:rPr>
                <w:rFonts w:cs="Times New Roman"/>
                <w:sz w:val="20"/>
                <w:szCs w:val="20"/>
                <w:lang w:eastAsia="ar-SA" w:bidi="ar-SA"/>
              </w:rPr>
              <w:t>.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(руб.)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1</w:t>
            </w:r>
          </w:p>
        </w:tc>
        <w:tc>
          <w:tcPr>
            <w:tcW w:w="6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 и транспортных средств,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принадлежащих на праве собственности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имущества, находящихся в пользовании</w:t>
            </w:r>
          </w:p>
        </w:tc>
      </w:tr>
      <w:tr w:rsidR="002023BE" w:rsidTr="00D91FBD"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23BE" w:rsidRDefault="002023BE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23BE" w:rsidRDefault="002023BE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Вид 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Транспо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ртные средства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Вид 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2023BE" w:rsidRDefault="002023BE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</w:tr>
      <w:tr w:rsidR="002023BE" w:rsidTr="00D91FBD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</w:tr>
      <w:tr w:rsidR="002023BE" w:rsidTr="00D91FBD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Голосова Валентина Максимовна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150863,</w:t>
            </w:r>
          </w:p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34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квартира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Pr="004153D6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 w:rsidRPr="004153D6">
              <w:rPr>
                <w:rFonts w:cs="Times New Roman"/>
                <w:lang w:eastAsia="ar-SA" w:bidi="ar-SA"/>
              </w:rPr>
              <w:t>48,75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</w:tr>
    </w:tbl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Сведений о доходах, об имуществе и обязательствах </w:t>
      </w:r>
      <w:r>
        <w:rPr>
          <w:rFonts w:cs="Times New Roman"/>
          <w:lang w:eastAsia="ar-SA" w:bidi="ar-SA"/>
        </w:rPr>
        <w:br/>
        <w:t>имущественного характера</w:t>
      </w:r>
      <w:r>
        <w:t xml:space="preserve"> Виногоровой Светланы Ивановны и членов ее семьи за период с 1 января по 31 декабря 2012 года, подлежащих размещению на  официальном сайте муниципального образования «Новоторъяльский муниципальный район»</w:t>
      </w: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tbl>
      <w:tblPr>
        <w:tblW w:w="14865" w:type="dxa"/>
        <w:tblInd w:w="-25" w:type="dxa"/>
        <w:tblLayout w:type="fixed"/>
        <w:tblLook w:val="00A0"/>
      </w:tblPr>
      <w:tblGrid>
        <w:gridCol w:w="2719"/>
        <w:gridCol w:w="1223"/>
        <w:gridCol w:w="2067"/>
        <w:gridCol w:w="1212"/>
        <w:gridCol w:w="1417"/>
        <w:gridCol w:w="1448"/>
        <w:gridCol w:w="1947"/>
        <w:gridCol w:w="1329"/>
        <w:gridCol w:w="1503"/>
      </w:tblGrid>
      <w:tr w:rsidR="002023BE" w:rsidTr="000144CB"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Фамилия, имя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отчество 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Общая сумма дохода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cs="Times New Roman"/>
                  <w:sz w:val="20"/>
                  <w:szCs w:val="20"/>
                  <w:lang w:eastAsia="ar-SA" w:bidi="ar-SA"/>
                </w:rPr>
                <w:t>2012 г</w:t>
              </w:r>
            </w:smartTag>
            <w:r>
              <w:rPr>
                <w:rFonts w:cs="Times New Roman"/>
                <w:sz w:val="20"/>
                <w:szCs w:val="20"/>
                <w:lang w:eastAsia="ar-SA" w:bidi="ar-SA"/>
              </w:rPr>
              <w:t>.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(руб.)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1</w:t>
            </w:r>
          </w:p>
        </w:tc>
        <w:tc>
          <w:tcPr>
            <w:tcW w:w="6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 и транспортных средств,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принадлежащих на праве собственности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имущества, находящихся в пользовании</w:t>
            </w:r>
          </w:p>
        </w:tc>
      </w:tr>
      <w:tr w:rsidR="002023BE" w:rsidTr="000144CB"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23BE" w:rsidRDefault="002023BE" w:rsidP="000144CB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23BE" w:rsidRDefault="002023BE" w:rsidP="000144CB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Вид 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Транспо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ртные средства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Вид 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Виногорова Светлана Ивановна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95849,37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76,4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Виногорова Злата Алексеевна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76,4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</w:tr>
    </w:tbl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p w:rsidR="002023BE" w:rsidRDefault="002023BE" w:rsidP="004153D6">
      <w:pPr>
        <w:widowControl/>
        <w:suppressAutoHyphens w:val="0"/>
        <w:autoSpaceDE w:val="0"/>
        <w:rPr>
          <w:rFonts w:cs="Times New Roman"/>
          <w:lang w:eastAsia="ar-SA" w:bidi="ar-SA"/>
        </w:rPr>
      </w:pP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  <w:r>
        <w:rPr>
          <w:rFonts w:cs="Times New Roman"/>
          <w:lang w:eastAsia="ar-SA" w:bidi="ar-SA"/>
        </w:rPr>
        <w:t xml:space="preserve">Сведений о доходах, об имуществе и обязательствах </w:t>
      </w:r>
      <w:r>
        <w:rPr>
          <w:rFonts w:cs="Times New Roman"/>
          <w:lang w:eastAsia="ar-SA" w:bidi="ar-SA"/>
        </w:rPr>
        <w:br/>
        <w:t>имущественного характера</w:t>
      </w:r>
      <w:r>
        <w:t xml:space="preserve"> Ельмекеевой Ларисы Владимированы и членов ее семьи за период с 1 января по 31 декабря 2012 года, подлежащих размещению на  официальном сайте муниципального образования «Новоторъяльский муниципальный район»</w:t>
      </w:r>
    </w:p>
    <w:p w:rsidR="002023BE" w:rsidRDefault="002023BE" w:rsidP="00050B43">
      <w:pPr>
        <w:widowControl/>
        <w:suppressAutoHyphens w:val="0"/>
        <w:autoSpaceDE w:val="0"/>
        <w:ind w:firstLine="540"/>
        <w:jc w:val="center"/>
        <w:rPr>
          <w:rFonts w:cs="Times New Roman"/>
          <w:lang w:eastAsia="ar-SA" w:bidi="ar-SA"/>
        </w:rPr>
      </w:pPr>
    </w:p>
    <w:tbl>
      <w:tblPr>
        <w:tblW w:w="14865" w:type="dxa"/>
        <w:tblInd w:w="-25" w:type="dxa"/>
        <w:tblLayout w:type="fixed"/>
        <w:tblLook w:val="00A0"/>
      </w:tblPr>
      <w:tblGrid>
        <w:gridCol w:w="2719"/>
        <w:gridCol w:w="1223"/>
        <w:gridCol w:w="2067"/>
        <w:gridCol w:w="1212"/>
        <w:gridCol w:w="1417"/>
        <w:gridCol w:w="1448"/>
        <w:gridCol w:w="1947"/>
        <w:gridCol w:w="1329"/>
        <w:gridCol w:w="1503"/>
      </w:tblGrid>
      <w:tr w:rsidR="002023BE" w:rsidTr="000144CB">
        <w:tc>
          <w:tcPr>
            <w:tcW w:w="2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Фамилия, имя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отчество 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Общая сумма дохода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cs="Times New Roman"/>
                  <w:sz w:val="20"/>
                  <w:szCs w:val="20"/>
                  <w:lang w:eastAsia="ar-SA" w:bidi="ar-SA"/>
                </w:rPr>
                <w:t>2012 г</w:t>
              </w:r>
            </w:smartTag>
            <w:r>
              <w:rPr>
                <w:rFonts w:cs="Times New Roman"/>
                <w:sz w:val="20"/>
                <w:szCs w:val="20"/>
                <w:lang w:eastAsia="ar-SA" w:bidi="ar-SA"/>
              </w:rPr>
              <w:t>.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(руб.)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1</w:t>
            </w:r>
          </w:p>
        </w:tc>
        <w:tc>
          <w:tcPr>
            <w:tcW w:w="6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 и транспортных средств,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принадлежащих на праве собственности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4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Перечень объектов недвижимого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имущества, находящихся в пользовании</w:t>
            </w:r>
          </w:p>
        </w:tc>
      </w:tr>
      <w:tr w:rsidR="002023BE" w:rsidTr="000144CB">
        <w:tc>
          <w:tcPr>
            <w:tcW w:w="2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23BE" w:rsidRDefault="002023BE" w:rsidP="000144CB">
            <w:pPr>
              <w:widowControl/>
              <w:suppressAutoHyphens w:val="0"/>
              <w:rPr>
                <w:rFonts w:cs="Times New Roman"/>
                <w:sz w:val="20"/>
                <w:szCs w:val="20"/>
                <w:lang w:eastAsia="ar-SA" w:bidi="ar-SA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23BE" w:rsidRDefault="002023BE" w:rsidP="000144CB">
            <w:pPr>
              <w:widowControl/>
              <w:suppressAutoHyphens w:val="0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 xml:space="preserve">Вид 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2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Транспо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ртные средства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3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Вид объектов недвижимости</w:t>
            </w:r>
            <w:r>
              <w:rPr>
                <w:rFonts w:cs="Times New Roman"/>
                <w:sz w:val="20"/>
                <w:szCs w:val="20"/>
                <w:vertAlign w:val="superscript"/>
                <w:lang w:eastAsia="ar-SA" w:bidi="ar-SA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Площадь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(кв.м)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Страна располо-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ar-SA" w:bidi="ar-SA"/>
              </w:rPr>
            </w:pPr>
            <w:r>
              <w:rPr>
                <w:rFonts w:cs="Times New Roman"/>
                <w:sz w:val="20"/>
                <w:szCs w:val="20"/>
                <w:lang w:eastAsia="ar-SA" w:bidi="ar-SA"/>
              </w:rPr>
              <w:t>жения</w:t>
            </w:r>
          </w:p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1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6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7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8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ar-SA" w:bidi="ar-SA"/>
              </w:rPr>
            </w:pPr>
            <w:r>
              <w:rPr>
                <w:rFonts w:cs="Times New Roman"/>
                <w:sz w:val="28"/>
                <w:szCs w:val="28"/>
                <w:lang w:eastAsia="ar-SA" w:bidi="ar-SA"/>
              </w:rPr>
              <w:t>9</w:t>
            </w:r>
          </w:p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Ельмекеева Лариса Владимировна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438473,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20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A86917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жилой дом</w:t>
            </w:r>
          </w:p>
          <w:p w:rsidR="002023BE" w:rsidRDefault="002023BE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356BCC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89,1</w:t>
            </w:r>
          </w:p>
          <w:p w:rsidR="002023BE" w:rsidRDefault="002023BE" w:rsidP="00356BCC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4153D6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  <w:p w:rsidR="002023BE" w:rsidRDefault="002023BE"/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супруг, Ельмекеев Аркадий Геннадьевич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227143,</w:t>
            </w:r>
          </w:p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00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земельный участок (ЛПХ)</w:t>
            </w: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земельный участок (долевая)</w:t>
            </w: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жилой дом</w:t>
            </w:r>
          </w:p>
          <w:p w:rsidR="002023BE" w:rsidRPr="005712DC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квартира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9900</w:t>
            </w: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63000</w:t>
            </w: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89,1</w:t>
            </w:r>
          </w:p>
          <w:p w:rsidR="002023BE" w:rsidRPr="005712DC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32,3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  <w:p w:rsidR="002023BE" w:rsidRPr="005712DC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Уаз-330394</w:t>
            </w:r>
          </w:p>
          <w:p w:rsidR="002023BE" w:rsidRPr="00D65D84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val="en-US" w:eastAsia="ar-SA" w:bidi="ar-SA"/>
              </w:rPr>
              <w:t>HYUNDAT</w:t>
            </w:r>
            <w:r w:rsidRPr="00D65D84">
              <w:rPr>
                <w:rFonts w:cs="Times New Roman"/>
                <w:lang w:eastAsia="ar-SA" w:bidi="ar-SA"/>
              </w:rPr>
              <w:t xml:space="preserve"> 6 </w:t>
            </w:r>
            <w:r>
              <w:rPr>
                <w:rFonts w:cs="Times New Roman"/>
                <w:lang w:val="en-US" w:eastAsia="ar-SA" w:bidi="ar-SA"/>
              </w:rPr>
              <w:t>etz</w:t>
            </w:r>
            <w:r w:rsidRPr="00D65D84">
              <w:rPr>
                <w:rFonts w:cs="Times New Roman"/>
                <w:lang w:eastAsia="ar-SA" w:bidi="ar-SA"/>
              </w:rPr>
              <w:t xml:space="preserve"> 6</w:t>
            </w:r>
            <w:r>
              <w:rPr>
                <w:rFonts w:cs="Times New Roman"/>
                <w:lang w:val="en-US" w:eastAsia="ar-SA" w:bidi="ar-SA"/>
              </w:rPr>
              <w:t>L</w:t>
            </w: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 w:rsidRPr="00D65D84">
              <w:rPr>
                <w:rFonts w:cs="Times New Roman"/>
                <w:lang w:eastAsia="ar-SA" w:bidi="ar-SA"/>
              </w:rPr>
              <w:t xml:space="preserve">Трактор </w:t>
            </w:r>
            <w:r>
              <w:rPr>
                <w:rFonts w:cs="Times New Roman"/>
                <w:lang w:eastAsia="ar-SA" w:bidi="ar-SA"/>
              </w:rPr>
              <w:t>МТЗ-82</w:t>
            </w:r>
          </w:p>
          <w:p w:rsidR="002023BE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 xml:space="preserve">Трактор </w:t>
            </w:r>
          </w:p>
          <w:p w:rsidR="002023BE" w:rsidRPr="00D65D84" w:rsidRDefault="002023BE" w:rsidP="000144CB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Т-30-69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r w:rsidRPr="00FB49DF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A86917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  <w:p w:rsidR="002023BE" w:rsidRDefault="002023BE"/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Default="002023BE" w:rsidP="00A86917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нет</w:t>
            </w:r>
          </w:p>
          <w:p w:rsidR="002023BE" w:rsidRDefault="002023BE"/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несовершеннолетний ребенок, Ельмекеева Эвелина Аркадьевна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4153D6">
            <w:pPr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жилой дом</w:t>
            </w:r>
          </w:p>
          <w:p w:rsidR="002023BE" w:rsidRDefault="002023BE"/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r w:rsidRPr="00DF1606">
              <w:rPr>
                <w:rFonts w:cs="Times New Roman"/>
                <w:lang w:eastAsia="ar-SA" w:bidi="ar-SA"/>
              </w:rPr>
              <w:t>89,1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Pr="00616DC6" w:rsidRDefault="002023BE" w:rsidP="00A22CDB">
            <w:pPr>
              <w:rPr>
                <w:lang w:eastAsia="ar-SA" w:bidi="ar-SA"/>
              </w:rPr>
            </w:pPr>
            <w:r w:rsidRPr="00616DC6"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несовершеннолетний ребенок, Ельмекеева Олеся Аркадьевна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r w:rsidRPr="006A3109"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r w:rsidRPr="00DF1606">
              <w:rPr>
                <w:rFonts w:cs="Times New Roman"/>
                <w:lang w:eastAsia="ar-SA" w:bidi="ar-SA"/>
              </w:rPr>
              <w:t>89,1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Pr="00616DC6" w:rsidRDefault="002023BE" w:rsidP="00356BCC">
            <w:pPr>
              <w:rPr>
                <w:lang w:eastAsia="ar-SA" w:bidi="ar-SA"/>
              </w:rPr>
            </w:pPr>
            <w:r w:rsidRPr="00616DC6">
              <w:rPr>
                <w:rFonts w:cs="Times New Roman"/>
                <w:lang w:eastAsia="ar-SA" w:bidi="ar-SA"/>
              </w:rPr>
              <w:t>Россия</w:t>
            </w:r>
          </w:p>
        </w:tc>
      </w:tr>
      <w:tr w:rsidR="002023BE" w:rsidTr="000144CB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widowControl/>
              <w:suppressAutoHyphens w:val="0"/>
              <w:autoSpaceDE w:val="0"/>
              <w:snapToGrid w:val="0"/>
              <w:spacing w:line="276" w:lineRule="auto"/>
              <w:jc w:val="center"/>
              <w:rPr>
                <w:rFonts w:cs="Times New Roman"/>
                <w:lang w:eastAsia="ar-SA" w:bidi="ar-SA"/>
              </w:rPr>
            </w:pPr>
            <w:r>
              <w:rPr>
                <w:rFonts w:cs="Times New Roman"/>
                <w:lang w:eastAsia="ar-SA" w:bidi="ar-SA"/>
              </w:rPr>
              <w:t>несовершеннолетний ребенок, Ельмекеева Софья Аркадьевна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 w:rsidP="000144CB">
            <w:pPr>
              <w:jc w:val="center"/>
            </w:pPr>
            <w:r w:rsidRPr="005712DC">
              <w:rPr>
                <w:rFonts w:cs="Times New Roman"/>
                <w:lang w:eastAsia="ar-SA" w:bidi="ar-SA"/>
              </w:rPr>
              <w:t>нет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r w:rsidRPr="006A3109">
              <w:rPr>
                <w:rFonts w:cs="Times New Roman"/>
                <w:lang w:eastAsia="ar-SA" w:bidi="ar-SA"/>
              </w:rPr>
              <w:t>жилой дом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23BE" w:rsidRDefault="002023BE">
            <w:r w:rsidRPr="00DF1606">
              <w:rPr>
                <w:rFonts w:cs="Times New Roman"/>
                <w:lang w:eastAsia="ar-SA" w:bidi="ar-SA"/>
              </w:rPr>
              <w:t>89,1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3BE" w:rsidRPr="00616DC6" w:rsidRDefault="002023BE" w:rsidP="00356BCC">
            <w:pPr>
              <w:rPr>
                <w:lang w:eastAsia="ar-SA" w:bidi="ar-SA"/>
              </w:rPr>
            </w:pPr>
            <w:r w:rsidRPr="00616DC6">
              <w:rPr>
                <w:rFonts w:cs="Times New Roman"/>
                <w:lang w:eastAsia="ar-SA" w:bidi="ar-SA"/>
              </w:rPr>
              <w:t>Россия</w:t>
            </w:r>
          </w:p>
        </w:tc>
      </w:tr>
    </w:tbl>
    <w:p w:rsidR="002023BE" w:rsidRDefault="002023BE"/>
    <w:sectPr w:rsidR="002023BE" w:rsidSect="00A86917">
      <w:pgSz w:w="16838" w:h="11906" w:orient="landscape"/>
      <w:pgMar w:top="14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EC1"/>
    <w:rsid w:val="000144CB"/>
    <w:rsid w:val="00050B43"/>
    <w:rsid w:val="002023BE"/>
    <w:rsid w:val="0027671B"/>
    <w:rsid w:val="00283EC1"/>
    <w:rsid w:val="00356BCC"/>
    <w:rsid w:val="003B09F8"/>
    <w:rsid w:val="004153D6"/>
    <w:rsid w:val="004468DE"/>
    <w:rsid w:val="004824B8"/>
    <w:rsid w:val="005712DC"/>
    <w:rsid w:val="005B4DD4"/>
    <w:rsid w:val="00616DC6"/>
    <w:rsid w:val="006A3109"/>
    <w:rsid w:val="007245BA"/>
    <w:rsid w:val="00802F32"/>
    <w:rsid w:val="0081679B"/>
    <w:rsid w:val="00A22CDB"/>
    <w:rsid w:val="00A86917"/>
    <w:rsid w:val="00AA0B60"/>
    <w:rsid w:val="00C666BD"/>
    <w:rsid w:val="00D65D84"/>
    <w:rsid w:val="00D91FBD"/>
    <w:rsid w:val="00DF1606"/>
    <w:rsid w:val="00E271CF"/>
    <w:rsid w:val="00FB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EC1"/>
    <w:pPr>
      <w:widowControl w:val="0"/>
      <w:suppressAutoHyphens/>
    </w:pPr>
    <w:rPr>
      <w:rFonts w:ascii="Times New Roma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3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3</Pages>
  <Words>441</Words>
  <Characters>2517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Customer</cp:lastModifiedBy>
  <cp:revision>4</cp:revision>
  <dcterms:created xsi:type="dcterms:W3CDTF">2013-05-11T19:14:00Z</dcterms:created>
  <dcterms:modified xsi:type="dcterms:W3CDTF">2013-05-14T08:29:00Z</dcterms:modified>
</cp:coreProperties>
</file>