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СОБРАНИЕ ДЕПУТАТОВ МУНИЦИПАЛЬНОГО ОБРАЗОВАНИЯ</w:t>
      </w:r>
    </w:p>
    <w:p>
      <w:pPr>
        <w:pStyle w:val="Normal"/>
        <w:jc w:val="center"/>
        <w:rPr/>
      </w:pPr>
      <w:r>
        <w:rPr/>
        <w:t>«МАСКАНУРСКОЕ СЕЛЬСКОЕ ПОСЕЛЕНИЕ»</w:t>
      </w:r>
    </w:p>
    <w:p>
      <w:pPr>
        <w:pStyle w:val="Normal"/>
        <w:jc w:val="center"/>
        <w:rPr/>
      </w:pPr>
      <w:r>
        <w:rPr/>
      </w:r>
    </w:p>
    <w:p>
      <w:pPr>
        <w:pStyle w:val="Normal"/>
        <w:jc w:val="right"/>
        <w:rPr/>
      </w:pPr>
      <w:r>
        <w:rPr/>
        <w:t xml:space="preserve">                       </w:t>
      </w:r>
    </w:p>
    <w:p>
      <w:pPr>
        <w:pStyle w:val="Normal"/>
        <w:jc w:val="center"/>
        <w:rPr/>
      </w:pPr>
      <w:r>
        <w:rPr/>
      </w:r>
    </w:p>
    <w:p>
      <w:pPr>
        <w:pStyle w:val="Normal"/>
        <w:jc w:val="center"/>
        <w:rPr/>
      </w:pPr>
      <w:r>
        <w:rPr/>
        <w:t>Р Е Ш Е Н И Е</w:t>
      </w:r>
    </w:p>
    <w:p>
      <w:pPr>
        <w:pStyle w:val="Normal"/>
        <w:jc w:val="center"/>
        <w:rPr/>
      </w:pPr>
      <w:r>
        <w:rPr/>
      </w:r>
    </w:p>
    <w:p>
      <w:pPr>
        <w:pStyle w:val="Normal"/>
        <w:jc w:val="both"/>
        <w:rPr/>
      </w:pPr>
      <w:r>
        <w:rPr/>
        <w:t>Четырнадцатая  сессия                                                                                                          № 9</w:t>
      </w:r>
      <w:r>
        <w:rPr/>
        <w:t>5</w:t>
      </w:r>
    </w:p>
    <w:p>
      <w:pPr>
        <w:pStyle w:val="Normal"/>
        <w:jc w:val="both"/>
        <w:rPr/>
      </w:pPr>
      <w:r>
        <w:rPr/>
        <w:t>второго   созыва                                                                                       «21» декабря 2016 года</w:t>
      </w:r>
    </w:p>
    <w:p>
      <w:pPr>
        <w:pStyle w:val="Normal"/>
        <w:jc w:val="both"/>
        <w:rPr/>
      </w:pPr>
      <w:r>
        <w:rPr/>
      </w:r>
    </w:p>
    <w:p>
      <w:pPr>
        <w:pStyle w:val="Normal"/>
        <w:jc w:val="both"/>
        <w:rPr/>
      </w:pPr>
      <w:r>
        <w:rPr/>
      </w:r>
    </w:p>
    <w:p>
      <w:pPr>
        <w:pStyle w:val="Normal"/>
        <w:jc w:val="both"/>
        <w:rPr/>
      </w:pPr>
      <w:r>
        <w:rPr/>
      </w:r>
    </w:p>
    <w:p>
      <w:pPr>
        <w:pStyle w:val="Normal"/>
        <w:jc w:val="center"/>
        <w:rPr/>
      </w:pPr>
      <w:r>
        <w:rPr/>
        <w:t xml:space="preserve">О передаче органам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муниципального образования </w:t>
      </w:r>
    </w:p>
    <w:p>
      <w:pPr>
        <w:pStyle w:val="Normal"/>
        <w:jc w:val="center"/>
        <w:rPr/>
      </w:pPr>
      <w:r>
        <w:rPr/>
        <w:t>«Масканурское сельское поселение»</w:t>
      </w:r>
    </w:p>
    <w:p>
      <w:pPr>
        <w:pStyle w:val="Normal"/>
        <w:jc w:val="center"/>
        <w:rPr/>
      </w:pPr>
      <w:r>
        <w:rPr/>
      </w:r>
    </w:p>
    <w:p>
      <w:pPr>
        <w:pStyle w:val="Normal"/>
        <w:jc w:val="center"/>
        <w:rPr/>
      </w:pPr>
      <w:r>
        <w:rPr/>
      </w:r>
    </w:p>
    <w:p>
      <w:pPr>
        <w:pStyle w:val="1"/>
        <w:widowControl/>
        <w:numPr>
          <w:ilvl w:val="0"/>
          <w:numId w:val="1"/>
        </w:numPr>
        <w:bidi w:val="0"/>
        <w:spacing w:before="108" w:after="108"/>
        <w:ind w:left="432" w:right="0" w:firstLine="907"/>
        <w:jc w:val="both"/>
        <w:outlineLvl w:val="0"/>
        <w:rPr>
          <w:rFonts w:ascii="Times New Roman" w:hAnsi="Times New Roman" w:cs="Times New Roman"/>
          <w:b w:val="false"/>
          <w:b w:val="false"/>
          <w:color w:val="000000"/>
        </w:rPr>
      </w:pPr>
      <w:r>
        <w:rPr>
          <w:rFonts w:cs="Times New Roman" w:ascii="Times New Roman" w:hAnsi="Times New Roman"/>
          <w:b w:val="false"/>
          <w:color w:val="000000"/>
        </w:rPr>
        <w:tab/>
        <w:t>В соответствии с Федеральным законом от 06 октября 2003 г.</w:t>
        <w:br/>
        <w:t>№ 131-ФЗ «Об общих принципах организации местного самоуправления Российской Федерации», Уставом муниципального образования «Масканурское сельское поселение»</w:t>
      </w:r>
    </w:p>
    <w:p>
      <w:pPr>
        <w:pStyle w:val="Normal"/>
        <w:jc w:val="center"/>
        <w:rPr/>
      </w:pPr>
      <w:r>
        <w:rPr/>
        <w:t>Собрание депутатов муниципального образования</w:t>
      </w:r>
    </w:p>
    <w:p>
      <w:pPr>
        <w:pStyle w:val="Normal"/>
        <w:jc w:val="center"/>
        <w:rPr/>
      </w:pPr>
      <w:r>
        <w:rPr/>
        <w:t>«Масканурское сельское поселение»</w:t>
      </w:r>
    </w:p>
    <w:p>
      <w:pPr>
        <w:pStyle w:val="Normal"/>
        <w:jc w:val="center"/>
        <w:rPr/>
      </w:pPr>
      <w:r>
        <w:rPr/>
        <w:t>Р Е Ш А Е Т:</w:t>
      </w:r>
    </w:p>
    <w:p>
      <w:pPr>
        <w:pStyle w:val="Normal"/>
        <w:numPr>
          <w:ilvl w:val="0"/>
          <w:numId w:val="2"/>
        </w:numPr>
        <w:tabs>
          <w:tab w:val="left" w:pos="0" w:leader="none"/>
        </w:tabs>
        <w:ind w:left="0" w:firstLine="720"/>
        <w:jc w:val="both"/>
        <w:rPr/>
      </w:pPr>
      <w:r>
        <w:rPr/>
        <w:t>Передать по соглашениям органам местного самоуправления муниципального образования «Новоторъяльский муниципальный район» осуществление части следующих полномочий органов местного самоуправления муниципального образования «Масканурское сельское поселение»:</w:t>
      </w:r>
    </w:p>
    <w:p>
      <w:pPr>
        <w:pStyle w:val="Normal"/>
        <w:ind w:firstLine="708"/>
        <w:jc w:val="both"/>
        <w:rPr/>
      </w:pPr>
      <w:r>
        <w:rPr/>
        <w:t xml:space="preserve">- составление и рассмотрение проекта бюджета </w:t>
      </w:r>
      <w:hyperlink w:anchor="sub_20105">
        <w:r>
          <w:rPr>
            <w:rStyle w:val="Style13"/>
          </w:rPr>
          <w:t>поселения</w:t>
        </w:r>
      </w:hyperlink>
      <w:r>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08"/>
        <w:jc w:val="both"/>
        <w:rPr/>
      </w:pPr>
      <w:r>
        <w:rPr/>
        <w:t>- владение, пользование и распоряжение имуществом, находящимся в муниципальной собственности поселения в части принятия документов, а также выдачи решений о переводе или отказе в переводе жилого помещения в нежилое или нежилого помещения в жилое помещение;</w:t>
      </w:r>
    </w:p>
    <w:p>
      <w:pPr>
        <w:pStyle w:val="Normal"/>
        <w:ind w:firstLine="708"/>
        <w:jc w:val="both"/>
        <w:rPr/>
      </w:pPr>
      <w:r>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
        <w:r>
          <w:rPr>
            <w:rStyle w:val="Style13"/>
            <w:color w:val="0000FF"/>
          </w:rPr>
          <w:t>кодексом</w:t>
        </w:r>
      </w:hyperlink>
      <w:r>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
        <w:r>
          <w:rPr>
            <w:rStyle w:val="Style13"/>
            <w:color w:val="0000FF"/>
          </w:rPr>
          <w:t>кодексом</w:t>
        </w:r>
      </w:hyperlink>
      <w:r>
        <w:rPr/>
        <w:t xml:space="preserve"> Российской Федерации, осмотров зданий, сооружений и выдача рекомендаций об устранении выявленных в ходе таких осмотров нарушений в части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осмотров зданий, сооружений и выдача рекомендаций об устранении выявленных в ходе таких осмотров нарушений</w:t>
      </w:r>
      <w:bookmarkStart w:id="0" w:name="_GoBack"/>
      <w:bookmarkEnd w:id="0"/>
      <w:r>
        <w:rPr/>
        <w:t>;</w:t>
      </w:r>
    </w:p>
    <w:p>
      <w:pPr>
        <w:pStyle w:val="Normal"/>
        <w:ind w:firstLine="708"/>
        <w:jc w:val="both"/>
        <w:rPr/>
      </w:pPr>
      <w:r>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ind w:firstLine="708"/>
        <w:jc w:val="both"/>
        <w:rPr/>
      </w:pPr>
      <w:r>
        <w:rPr/>
        <w:t xml:space="preserve">- участие в предупреждении и ликвидации последствий чрезвычайных ситуаций в границах поселения (в части касающейся создания </w:t>
      </w:r>
      <w:r>
        <w:rPr>
          <w:spacing w:val="4"/>
        </w:rPr>
        <w:t xml:space="preserve">резерва материальных ресурсов </w:t>
      </w:r>
      <w:r>
        <w:rPr/>
        <w:t xml:space="preserve">для ликвидации чрезвычайных ситуаций природного и техногенного характера, </w:t>
      </w:r>
      <w:r>
        <w:rPr>
          <w:spacing w:val="4"/>
        </w:rPr>
        <w:t xml:space="preserve">определения работ и услуг, необходимых для ликвидации последствий </w:t>
      </w:r>
      <w:r>
        <w:rPr/>
        <w:t>чрезвычайных ситуаций природного или техногенного характера);</w:t>
      </w:r>
    </w:p>
    <w:p>
      <w:pPr>
        <w:pStyle w:val="Normal"/>
        <w:ind w:firstLine="708"/>
        <w:jc w:val="both"/>
        <w:rPr/>
      </w:pPr>
      <w:r>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numPr>
          <w:ilvl w:val="1"/>
          <w:numId w:val="2"/>
        </w:numPr>
        <w:tabs>
          <w:tab w:val="left" w:pos="0" w:leader="none"/>
          <w:tab w:val="left" w:pos="900" w:leader="none"/>
          <w:tab w:val="left" w:pos="1080" w:leader="none"/>
          <w:tab w:val="left" w:pos="1260" w:leader="none"/>
        </w:tabs>
        <w:ind w:left="0" w:firstLine="720"/>
        <w:jc w:val="both"/>
        <w:rPr/>
      </w:pPr>
      <w:bookmarkStart w:id="1" w:name="sub_1701041"/>
      <w:bookmarkEnd w:id="1"/>
      <w:r>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pPr>
        <w:pStyle w:val="Normal"/>
        <w:numPr>
          <w:ilvl w:val="0"/>
          <w:numId w:val="2"/>
        </w:numPr>
        <w:tabs>
          <w:tab w:val="left" w:pos="0" w:leader="none"/>
        </w:tabs>
        <w:ind w:left="0" w:firstLine="720"/>
        <w:jc w:val="both"/>
        <w:rPr/>
      </w:pPr>
      <w:r>
        <w:rPr/>
        <w:t xml:space="preserve"> </w:t>
      </w:r>
      <w:r>
        <w:rPr/>
        <w:t>Органы местного самоуправления муниципального образования «Новоторъяльский муниципальный район» осуществляют часть переданных полномочий органов местного самоуправления муниципального образования «Масканурское сельское поселение» за счет субвенций, предоставляемых из бюджета муниципального образования «Масканурское сельское поселение» бюджету муниципального образования «Новоторъяльский муниципальный район».</w:t>
      </w:r>
    </w:p>
    <w:p>
      <w:pPr>
        <w:pStyle w:val="Normal"/>
        <w:numPr>
          <w:ilvl w:val="0"/>
          <w:numId w:val="2"/>
        </w:numPr>
        <w:tabs>
          <w:tab w:val="left" w:pos="0" w:leader="none"/>
        </w:tabs>
        <w:ind w:left="0" w:firstLine="720"/>
        <w:jc w:val="both"/>
        <w:rPr/>
      </w:pPr>
      <w:r>
        <w:rPr/>
        <w:t>Органам местного самоуправления муниципального образования «Масканурское сельское поселение» заключить соглашения с органами местного самоуправления муниципального образования «Новоторъяльский муниципальный район» об осуществлении части переданных полномочий органов местного самоуправления муниципального образования «Масканурское сельское поселение» на 2017 год.</w:t>
      </w:r>
    </w:p>
    <w:p>
      <w:pPr>
        <w:pStyle w:val="Normal"/>
        <w:numPr>
          <w:ilvl w:val="0"/>
          <w:numId w:val="2"/>
        </w:numPr>
        <w:tabs>
          <w:tab w:val="left" w:pos="1080" w:leader="none"/>
        </w:tabs>
        <w:ind w:left="0" w:firstLine="900"/>
        <w:jc w:val="both"/>
        <w:rPr/>
      </w:pPr>
      <w:r>
        <w:rPr/>
        <w:t>Контроль за исполнением настоящего решения возложить на постоянную комиссию по экономическим вопросам, бюджету, налогам и собственности.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Глава муниципального образования,</w:t>
      </w:r>
    </w:p>
    <w:p>
      <w:pPr>
        <w:pStyle w:val="Normal"/>
        <w:jc w:val="both"/>
        <w:rPr/>
      </w:pPr>
      <w:r>
        <w:rPr/>
        <w:t xml:space="preserve"> </w:t>
      </w:r>
      <w:r>
        <w:rPr/>
        <w:t>председатель Собрания депутатов</w:t>
      </w:r>
    </w:p>
    <w:p>
      <w:pPr>
        <w:pStyle w:val="Normal"/>
        <w:jc w:val="both"/>
        <w:rPr/>
      </w:pPr>
      <w:r>
        <w:rPr/>
        <w:t xml:space="preserve">муниципального образования </w:t>
      </w:r>
    </w:p>
    <w:p>
      <w:pPr>
        <w:pStyle w:val="Normal"/>
        <w:jc w:val="both"/>
        <w:rPr/>
      </w:pPr>
      <w:r>
        <w:rPr/>
        <w:t>«Масканурское сельское поселение»</w:t>
        <w:tab/>
        <w:t xml:space="preserve">                                                             В.Сидоркин</w:t>
        <w:tab/>
        <w:tab/>
        <w:t xml:space="preserve">          </w:t>
        <w:tab/>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lvl w:ilvl="0">
      <w:start w:val="1"/>
      <w:numFmt w:val="decimal"/>
      <w:lvlText w:val="%1."/>
      <w:lvlJc w:val="left"/>
      <w:pPr>
        <w:ind w:left="720" w:hanging="0"/>
      </w:pPr>
    </w:lvl>
    <w:lvl w:ilvl="1">
      <w:start w:val="1"/>
      <w:numFmt w:val="bullet"/>
      <w:lvlText w:val=""/>
      <w:lvlJc w:val="left"/>
      <w:pPr>
        <w:ind w:left="720" w:hanging="0"/>
      </w:pPr>
      <w:rPr>
        <w:rFonts w:ascii="Symbol" w:hAnsi="Symbol" w:cs="Symbol" w:hint="default"/>
        <w:sz w:val="24"/>
        <w:i w:val="false"/>
        <w:b w:val="false"/>
      </w:rPr>
    </w:lvl>
    <w:lvl w:ilvl="2">
      <w:start w:val="1"/>
      <w:numFmt w:val="decimal"/>
      <w:lvlText w:val="%3."/>
      <w:lvlJc w:val="left"/>
      <w:pPr>
        <w:ind w:left="1800" w:hanging="0"/>
      </w:pPr>
    </w:lvl>
    <w:lvl w:ilvl="3">
      <w:start w:val="1"/>
      <w:numFmt w:val="decimal"/>
      <w:lvlText w:val="%4."/>
      <w:lvlJc w:val="left"/>
      <w:pPr>
        <w:ind w:left="2520" w:hanging="0"/>
      </w:pPr>
    </w:lvl>
    <w:lvl w:ilvl="4">
      <w:start w:val="1"/>
      <w:numFmt w:val="decimal"/>
      <w:lvlText w:val="%5."/>
      <w:lvlJc w:val="left"/>
      <w:pPr>
        <w:ind w:left="3240" w:hanging="0"/>
      </w:pPr>
    </w:lvl>
    <w:lvl w:ilvl="5">
      <w:start w:val="1"/>
      <w:numFmt w:val="decimal"/>
      <w:lvlText w:val="%6."/>
      <w:lvlJc w:val="left"/>
      <w:pPr>
        <w:ind w:left="3960" w:hanging="0"/>
      </w:pPr>
    </w:lvl>
    <w:lvl w:ilvl="6">
      <w:start w:val="1"/>
      <w:numFmt w:val="decimal"/>
      <w:lvlText w:val="%7."/>
      <w:lvlJc w:val="left"/>
      <w:pPr>
        <w:ind w:left="4680" w:hanging="0"/>
      </w:pPr>
    </w:lvl>
    <w:lvl w:ilvl="7">
      <w:start w:val="1"/>
      <w:numFmt w:val="decimal"/>
      <w:lvlText w:val="%8."/>
      <w:lvlJc w:val="left"/>
      <w:pPr>
        <w:ind w:left="5400" w:hanging="0"/>
      </w:pPr>
    </w:lvl>
    <w:lvl w:ilvl="8">
      <w:start w:val="1"/>
      <w:numFmt w:val="decimal"/>
      <w:lvlText w:val="%9."/>
      <w:lvlJc w:val="left"/>
      <w:pPr>
        <w:ind w:left="6120" w:hanging="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1">
    <w:name w:val="Заголовок 1"/>
    <w:basedOn w:val="Normal"/>
    <w:next w:val="Normal"/>
    <w:qFormat/>
    <w:pPr>
      <w:spacing w:before="108" w:after="108"/>
      <w:jc w:val="center"/>
      <w:outlineLvl w:val="0"/>
    </w:pPr>
    <w:rPr>
      <w:rFonts w:ascii="Arial" w:hAnsi="Arial" w:cs="Arial"/>
      <w:b/>
      <w:bCs w:val="false"/>
      <w:color w:val="00007F"/>
    </w:rPr>
  </w:style>
  <w:style w:type="character" w:styleId="WW8Num1z0">
    <w:name w:val="WW8Num1z0"/>
    <w:qFormat/>
    <w:rPr/>
  </w:style>
  <w:style w:type="character" w:styleId="WW8Num1z1">
    <w:name w:val="WW8Num1z1"/>
    <w:qFormat/>
    <w:rPr>
      <w:rFonts w:ascii="Symbol" w:hAnsi="Symbol" w:cs="Symbol"/>
      <w:b w:val="false"/>
      <w:i w:val="false"/>
      <w:sz w:val="24"/>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Style13">
    <w:name w:val="Интернет-ссылка"/>
    <w:rPr>
      <w:color w:val="000080"/>
      <w:u w:val="single"/>
      <w:lang w:val="zxx" w:eastAsia="zxx" w:bidi="zxx"/>
    </w:rPr>
  </w:style>
  <w:style w:type="character" w:styleId="ListLabel1">
    <w:name w:val="ListLabel 1"/>
    <w:qFormat/>
    <w:rPr>
      <w:rFonts w:ascii="Arial" w:hAnsi="Arial" w:cs="Symbol"/>
      <w:b w:val="false"/>
      <w:i w:val="false"/>
      <w:sz w:val="24"/>
    </w:rPr>
  </w:style>
  <w:style w:type="character" w:styleId="ListLabel2">
    <w:name w:val="ListLabel 2"/>
    <w:qFormat/>
    <w:rPr>
      <w:rFonts w:cs="Symbol"/>
      <w:b w:val="false"/>
      <w:i w:val="false"/>
      <w:sz w:val="24"/>
    </w:rPr>
  </w:style>
  <w:style w:type="character" w:styleId="ListLabel3">
    <w:name w:val="ListLabel 3"/>
    <w:qFormat/>
    <w:rPr>
      <w:rFonts w:cs="Symbol"/>
      <w:b w:val="false"/>
      <w:i w:val="false"/>
      <w:sz w:val="24"/>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2EC745EAE6D3E1F580A0CC707B34219759B1A5921DE4143DF2D79CF7060004D0008F91135F0n1F" TargetMode="External"/><Relationship Id="rId3" Type="http://schemas.openxmlformats.org/officeDocument/2006/relationships/hyperlink" Target="consultantplus:\\offline\ref=E2EC745EAE6D3E1F580A0CC707B34219759B1A5921DE4143DF2D79CF70F6n0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344</TotalTime>
  <Application>LibreOffice/4.4.2.2$Windows_x86 LibreOffice_project/c4c7d32d0d49397cad38d62472b0bc8acff48dd6</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2016-12-09T11:55:00Z</dcterms:created>
  <dc:creator>GREGOR</dc:creator>
  <dc:language>ru-RU</dc:language>
  <cp:lastPrinted>2016-12-21T10:33:22Z</cp:lastPrinted>
  <dcterms:modified xsi:type="dcterms:W3CDTF">2016-12-21T10:34:55Z</dcterms:modified>
  <cp:revision>13</cp:revision>
</cp:coreProperties>
</file>